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D5BBD" w14:textId="77777777" w:rsidR="00E60A8B" w:rsidRPr="004D04AA" w:rsidRDefault="00E60A8B" w:rsidP="00E60A8B">
      <w:pPr>
        <w:spacing w:before="240" w:after="60" w:line="312" w:lineRule="auto"/>
        <w:jc w:val="center"/>
        <w:outlineLvl w:val="1"/>
        <w:rPr>
          <w:rFonts w:ascii="等线 Light" w:hAnsi="等线 Light"/>
          <w:b/>
          <w:bCs/>
          <w:color w:val="FF0000"/>
          <w:kern w:val="28"/>
          <w:sz w:val="44"/>
          <w:szCs w:val="44"/>
        </w:rPr>
      </w:pPr>
      <w:r w:rsidRPr="004D04AA">
        <w:rPr>
          <w:rFonts w:ascii="等线 Light" w:hAnsi="等线 Light"/>
          <w:b/>
          <w:bCs/>
          <w:color w:val="FF0000"/>
          <w:kern w:val="28"/>
          <w:sz w:val="44"/>
          <w:szCs w:val="44"/>
        </w:rPr>
        <w:t>北京市</w:t>
      </w:r>
      <w:r w:rsidRPr="004D04AA">
        <w:rPr>
          <w:rFonts w:ascii="等线 Light" w:hAnsi="等线 Light" w:hint="eastAsia"/>
          <w:b/>
          <w:bCs/>
          <w:color w:val="FF0000"/>
          <w:kern w:val="28"/>
          <w:sz w:val="44"/>
          <w:szCs w:val="44"/>
        </w:rPr>
        <w:t>中医管理局</w:t>
      </w:r>
    </w:p>
    <w:p w14:paraId="24D55068" w14:textId="77777777" w:rsidR="00E60A8B" w:rsidRPr="006A0CE1" w:rsidRDefault="00E60A8B" w:rsidP="00E60A8B">
      <w:pPr>
        <w:spacing w:line="0" w:lineRule="atLeast"/>
        <w:jc w:val="center"/>
        <w:rPr>
          <w:rFonts w:ascii="宋体" w:hAnsi="宋体" w:cs="Calibri"/>
          <w:b/>
          <w:color w:val="FF0000"/>
          <w:sz w:val="43"/>
          <w:szCs w:val="43"/>
        </w:rPr>
      </w:pPr>
      <w:r w:rsidRPr="006A0CE1">
        <w:rPr>
          <w:rFonts w:ascii="宋体" w:hAnsi="宋体" w:cs="Calibri" w:hint="eastAsia"/>
          <w:b/>
          <w:color w:val="FF0000"/>
          <w:sz w:val="43"/>
          <w:szCs w:val="43"/>
        </w:rPr>
        <w:t>北京中医药</w:t>
      </w:r>
      <w:r>
        <w:rPr>
          <w:rFonts w:ascii="宋体" w:hAnsi="宋体" w:cs="Calibri" w:hint="eastAsia"/>
          <w:b/>
          <w:color w:val="FF0000"/>
          <w:sz w:val="43"/>
          <w:szCs w:val="43"/>
        </w:rPr>
        <w:t>治未病落地</w:t>
      </w:r>
      <w:r w:rsidRPr="006A0CE1">
        <w:rPr>
          <w:rFonts w:ascii="宋体" w:hAnsi="宋体" w:cs="Calibri" w:hint="eastAsia"/>
          <w:b/>
          <w:color w:val="FF0000"/>
          <w:sz w:val="43"/>
          <w:szCs w:val="43"/>
        </w:rPr>
        <w:t>工程</w:t>
      </w:r>
    </w:p>
    <w:p w14:paraId="267A6B18" w14:textId="77777777" w:rsidR="00E60A8B" w:rsidRDefault="00E60A8B" w:rsidP="00E60A8B">
      <w:pPr>
        <w:spacing w:line="200" w:lineRule="exact"/>
        <w:rPr>
          <w:rFonts w:eastAsia="Times New Roman"/>
          <w:sz w:val="24"/>
        </w:rPr>
      </w:pPr>
    </w:p>
    <w:p w14:paraId="416B2BDE" w14:textId="77777777" w:rsidR="00E60A8B" w:rsidRDefault="00E60A8B" w:rsidP="00E60A8B">
      <w:pPr>
        <w:spacing w:line="303" w:lineRule="exact"/>
        <w:rPr>
          <w:rFonts w:eastAsia="Times New Roman"/>
          <w:sz w:val="24"/>
        </w:rPr>
      </w:pPr>
    </w:p>
    <w:p w14:paraId="477ECDAC" w14:textId="77777777" w:rsidR="00E60A8B" w:rsidRPr="00686059" w:rsidRDefault="00E60A8B" w:rsidP="00E60A8B">
      <w:pPr>
        <w:spacing w:line="0" w:lineRule="atLeast"/>
        <w:jc w:val="center"/>
        <w:rPr>
          <w:rFonts w:ascii="宋体" w:hAnsi="宋体"/>
          <w:color w:val="FF0000"/>
          <w:sz w:val="144"/>
        </w:rPr>
      </w:pPr>
      <w:r>
        <w:rPr>
          <w:rFonts w:ascii="宋体" w:hAnsi="宋体"/>
          <w:color w:val="FF0000"/>
          <w:sz w:val="144"/>
        </w:rPr>
        <w:t>简 报</w:t>
      </w:r>
    </w:p>
    <w:p w14:paraId="66A51A25" w14:textId="77777777" w:rsidR="00E60A8B" w:rsidRDefault="00E60A8B" w:rsidP="00E60A8B">
      <w:pPr>
        <w:spacing w:line="229" w:lineRule="exact"/>
        <w:rPr>
          <w:sz w:val="24"/>
        </w:rPr>
      </w:pPr>
    </w:p>
    <w:p w14:paraId="66E8F566" w14:textId="3016997A" w:rsidR="00E60A8B" w:rsidRDefault="00E60A8B" w:rsidP="00E60A8B">
      <w:pPr>
        <w:spacing w:line="0" w:lineRule="atLeast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第</w:t>
      </w:r>
      <w:r>
        <w:rPr>
          <w:rFonts w:ascii="宋体" w:hAnsi="宋体"/>
          <w:color w:val="FF0000"/>
          <w:sz w:val="32"/>
        </w:rPr>
        <w:t xml:space="preserve"> </w:t>
      </w:r>
      <w:r>
        <w:rPr>
          <w:rFonts w:ascii="宋体" w:hAnsi="宋体" w:hint="eastAsia"/>
          <w:color w:val="FF0000"/>
          <w:sz w:val="32"/>
        </w:rPr>
        <w:t>7</w:t>
      </w:r>
      <w:r>
        <w:rPr>
          <w:rFonts w:ascii="宋体" w:hAnsi="宋体"/>
          <w:sz w:val="32"/>
        </w:rPr>
        <w:t xml:space="preserve"> 期</w:t>
      </w:r>
    </w:p>
    <w:p w14:paraId="121B42D8" w14:textId="77777777" w:rsidR="00E60A8B" w:rsidRDefault="00E60A8B" w:rsidP="00E60A8B">
      <w:pPr>
        <w:spacing w:line="346" w:lineRule="exact"/>
        <w:rPr>
          <w:sz w:val="24"/>
        </w:rPr>
      </w:pPr>
    </w:p>
    <w:p w14:paraId="3AE00474" w14:textId="2A2CCF47" w:rsidR="00E60A8B" w:rsidRPr="00A81C82" w:rsidRDefault="00E60A8B" w:rsidP="00E60A8B">
      <w:pPr>
        <w:tabs>
          <w:tab w:val="left" w:pos="7020"/>
        </w:tabs>
        <w:spacing w:line="0" w:lineRule="atLeast"/>
        <w:rPr>
          <w:rFonts w:ascii="宋体" w:hAnsi="宋体" w:cs="Calibri"/>
          <w:sz w:val="29"/>
          <w:szCs w:val="29"/>
        </w:rPr>
      </w:pPr>
      <w:r w:rsidRPr="00C05573">
        <w:rPr>
          <w:rFonts w:asciiTheme="majorEastAsia" w:eastAsiaTheme="majorEastAsia" w:hAnsiTheme="majorEastAsia" w:cs="Calibri"/>
          <w:b/>
          <w:sz w:val="29"/>
          <w:szCs w:val="29"/>
        </w:rPr>
        <w:t>北京市</w:t>
      </w:r>
      <w:r w:rsidRPr="00C05573">
        <w:rPr>
          <w:rFonts w:asciiTheme="majorEastAsia" w:eastAsiaTheme="majorEastAsia" w:hAnsiTheme="majorEastAsia" w:cs="Calibri" w:hint="eastAsia"/>
          <w:b/>
          <w:sz w:val="29"/>
          <w:szCs w:val="29"/>
        </w:rPr>
        <w:t>中医管理局北京中医药治未病落地工程领导</w:t>
      </w:r>
      <w:r w:rsidRPr="00C05573">
        <w:rPr>
          <w:rFonts w:asciiTheme="majorEastAsia" w:eastAsiaTheme="majorEastAsia" w:hAnsiTheme="majorEastAsia" w:cs="Calibri"/>
          <w:b/>
          <w:sz w:val="29"/>
          <w:szCs w:val="29"/>
        </w:rPr>
        <w:t>小组</w:t>
      </w:r>
      <w:r w:rsidRPr="00C05573">
        <w:rPr>
          <w:rFonts w:asciiTheme="majorEastAsia" w:eastAsiaTheme="majorEastAsia" w:hAnsiTheme="majorEastAsia" w:cs="Calibri" w:hint="eastAsia"/>
          <w:b/>
          <w:sz w:val="29"/>
          <w:szCs w:val="29"/>
        </w:rPr>
        <w:t xml:space="preserve">办公室（北京中医药治未病落地工程指挥部）    </w:t>
      </w:r>
      <w:r>
        <w:rPr>
          <w:rFonts w:ascii="宋体" w:hAnsi="宋体" w:cs="Calibri" w:hint="eastAsia"/>
          <w:sz w:val="29"/>
          <w:szCs w:val="29"/>
        </w:rPr>
        <w:t xml:space="preserve">       </w:t>
      </w:r>
      <w:r w:rsidRPr="006A0CE1">
        <w:rPr>
          <w:rFonts w:ascii="宋体" w:hAnsi="宋体"/>
          <w:kern w:val="0"/>
          <w:sz w:val="29"/>
          <w:szCs w:val="29"/>
        </w:rPr>
        <w:t>201</w:t>
      </w:r>
      <w:r>
        <w:rPr>
          <w:rFonts w:ascii="宋体" w:hAnsi="宋体" w:hint="eastAsia"/>
          <w:kern w:val="0"/>
          <w:sz w:val="29"/>
          <w:szCs w:val="29"/>
        </w:rPr>
        <w:t>7</w:t>
      </w:r>
      <w:r w:rsidRPr="006A0CE1">
        <w:rPr>
          <w:rFonts w:ascii="宋体" w:hAnsi="宋体"/>
          <w:kern w:val="0"/>
          <w:sz w:val="29"/>
          <w:szCs w:val="29"/>
        </w:rPr>
        <w:t>年</w:t>
      </w:r>
      <w:r>
        <w:rPr>
          <w:rFonts w:ascii="宋体" w:hAnsi="宋体" w:hint="eastAsia"/>
          <w:kern w:val="0"/>
          <w:sz w:val="29"/>
          <w:szCs w:val="29"/>
        </w:rPr>
        <w:t>6</w:t>
      </w:r>
      <w:r w:rsidRPr="006A0CE1">
        <w:rPr>
          <w:rFonts w:ascii="宋体" w:hAnsi="宋体"/>
          <w:kern w:val="0"/>
          <w:sz w:val="29"/>
          <w:szCs w:val="29"/>
        </w:rPr>
        <w:t>月</w:t>
      </w:r>
      <w:r>
        <w:rPr>
          <w:rFonts w:ascii="宋体" w:hAnsi="宋体" w:hint="eastAsia"/>
          <w:kern w:val="0"/>
          <w:sz w:val="29"/>
          <w:szCs w:val="29"/>
        </w:rPr>
        <w:t>28日</w:t>
      </w:r>
      <w:r w:rsidRPr="006A0CE1">
        <w:rPr>
          <w:rFonts w:ascii="宋体" w:hAnsi="宋体" w:hint="eastAsia"/>
          <w:kern w:val="0"/>
          <w:sz w:val="29"/>
          <w:szCs w:val="29"/>
        </w:rPr>
        <w:t xml:space="preserve">  </w:t>
      </w:r>
    </w:p>
    <w:p w14:paraId="3F17A185" w14:textId="77777777" w:rsidR="00E60A8B" w:rsidRPr="000D392D" w:rsidRDefault="00E60A8B" w:rsidP="00E60A8B">
      <w:pPr>
        <w:rPr>
          <w:rFonts w:ascii="方正小标宋简体" w:eastAsia="方正小标宋简体" w:hAnsi="宋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C3AD2" wp14:editId="6C89330C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372100" cy="0"/>
                <wp:effectExtent l="101600" t="106680" r="114300" b="134620"/>
                <wp:wrapNone/>
                <wp:docPr id="1" name="直线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2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" strokecolor="red" strokeweight="3pt">
                <v:shadow on="t" color="black" opacity="22936f" origin=",.5" offset="0,.63889mm"/>
              </v:line>
            </w:pict>
          </mc:Fallback>
        </mc:AlternateContent>
      </w:r>
    </w:p>
    <w:p w14:paraId="09003CF2" w14:textId="47CA9157" w:rsidR="00410A4B" w:rsidRPr="006E76FA" w:rsidRDefault="006E76FA" w:rsidP="00674639">
      <w:pPr>
        <w:widowControl/>
        <w:pBdr>
          <w:bottom w:val="single" w:sz="6" w:space="0" w:color="E7E7EB"/>
        </w:pBdr>
        <w:spacing w:after="210"/>
        <w:ind w:firstLineChars="50" w:firstLine="220"/>
        <w:jc w:val="left"/>
        <w:outlineLvl w:val="1"/>
        <w:rPr>
          <w:rFonts w:ascii="方正小标宋简体" w:eastAsia="方正小标宋简体"/>
          <w:sz w:val="44"/>
          <w:szCs w:val="44"/>
        </w:rPr>
      </w:pPr>
      <w:r w:rsidRPr="006E76FA">
        <w:rPr>
          <w:rFonts w:ascii="方正小标宋简体" w:eastAsia="方正小标宋简体"/>
          <w:sz w:val="44"/>
          <w:szCs w:val="44"/>
        </w:rPr>
        <w:t>北京中医药治未病健康促进工程正式启动</w:t>
      </w:r>
    </w:p>
    <w:p w14:paraId="5EE7478A" w14:textId="7E4A117C" w:rsidR="006E76FA" w:rsidRPr="006E76FA" w:rsidRDefault="006E76FA" w:rsidP="00E75FCC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F01F2">
        <w:rPr>
          <w:rFonts w:ascii="仿宋_GB2312" w:eastAsia="仿宋_GB2312" w:hint="eastAsia"/>
          <w:sz w:val="32"/>
          <w:szCs w:val="32"/>
        </w:rPr>
        <w:t>2017年</w:t>
      </w:r>
      <w:r w:rsidRPr="006E76FA">
        <w:rPr>
          <w:rFonts w:ascii="仿宋_GB2312" w:eastAsia="仿宋_GB2312"/>
          <w:sz w:val="32"/>
          <w:szCs w:val="32"/>
        </w:rPr>
        <w:t>6月28日，北京中医药治未病健康促进工程正式启动，这标志着北京中医药治未病健康促进工程正式落地实施。国家中医药管理局副局长马建中、</w:t>
      </w:r>
      <w:r w:rsidR="007134C8">
        <w:rPr>
          <w:rFonts w:ascii="仿宋_GB2312" w:eastAsia="仿宋_GB2312" w:hint="eastAsia"/>
          <w:sz w:val="32"/>
          <w:szCs w:val="32"/>
        </w:rPr>
        <w:t>北京市中医管理局</w:t>
      </w:r>
      <w:r w:rsidR="009A0022">
        <w:rPr>
          <w:rFonts w:ascii="仿宋_GB2312" w:eastAsia="仿宋_GB2312" w:hint="eastAsia"/>
          <w:sz w:val="32"/>
          <w:szCs w:val="32"/>
        </w:rPr>
        <w:t>局长</w:t>
      </w:r>
      <w:r w:rsidR="007134C8">
        <w:rPr>
          <w:rFonts w:ascii="仿宋_GB2312" w:eastAsia="仿宋_GB2312" w:hint="eastAsia"/>
          <w:sz w:val="32"/>
          <w:szCs w:val="32"/>
        </w:rPr>
        <w:t>屠志涛、</w:t>
      </w:r>
      <w:r w:rsidRPr="006E76FA">
        <w:rPr>
          <w:rFonts w:ascii="仿宋_GB2312" w:eastAsia="仿宋_GB2312"/>
          <w:sz w:val="32"/>
          <w:szCs w:val="32"/>
        </w:rPr>
        <w:t>中国科学院陈可冀院士、中国工程院徐建国院士、</w:t>
      </w:r>
      <w:r w:rsidR="007134C8">
        <w:rPr>
          <w:rFonts w:ascii="仿宋_GB2312" w:eastAsia="仿宋_GB2312" w:hint="eastAsia"/>
          <w:sz w:val="32"/>
          <w:szCs w:val="32"/>
        </w:rPr>
        <w:t>市</w:t>
      </w:r>
      <w:r w:rsidRPr="006E76FA">
        <w:rPr>
          <w:rFonts w:ascii="仿宋_GB2312" w:eastAsia="仿宋_GB2312"/>
          <w:sz w:val="32"/>
          <w:szCs w:val="32"/>
        </w:rPr>
        <w:t>人力社保局、</w:t>
      </w:r>
      <w:r w:rsidR="007134C8">
        <w:rPr>
          <w:rFonts w:ascii="仿宋_GB2312" w:eastAsia="仿宋_GB2312" w:hint="eastAsia"/>
          <w:sz w:val="32"/>
          <w:szCs w:val="32"/>
        </w:rPr>
        <w:t>市</w:t>
      </w:r>
      <w:r w:rsidRPr="006E76FA">
        <w:rPr>
          <w:rFonts w:ascii="仿宋_GB2312" w:eastAsia="仿宋_GB2312"/>
          <w:sz w:val="32"/>
          <w:szCs w:val="32"/>
        </w:rPr>
        <w:t>老龄办、</w:t>
      </w:r>
      <w:r w:rsidR="007134C8">
        <w:rPr>
          <w:rFonts w:ascii="仿宋_GB2312" w:eastAsia="仿宋_GB2312" w:hint="eastAsia"/>
          <w:sz w:val="32"/>
          <w:szCs w:val="32"/>
        </w:rPr>
        <w:t>市</w:t>
      </w:r>
      <w:r w:rsidRPr="006E76FA">
        <w:rPr>
          <w:rFonts w:ascii="仿宋_GB2312" w:eastAsia="仿宋_GB2312"/>
          <w:sz w:val="32"/>
          <w:szCs w:val="32"/>
        </w:rPr>
        <w:t>体育局等部门领导，在京近百家医院负责人、</w:t>
      </w:r>
      <w:r w:rsidR="00D3118B">
        <w:rPr>
          <w:rFonts w:ascii="仿宋_GB2312" w:eastAsia="仿宋_GB2312" w:hint="eastAsia"/>
          <w:sz w:val="32"/>
          <w:szCs w:val="32"/>
        </w:rPr>
        <w:t>相关</w:t>
      </w:r>
      <w:r w:rsidRPr="006E76FA">
        <w:rPr>
          <w:rFonts w:ascii="仿宋_GB2312" w:eastAsia="仿宋_GB2312"/>
          <w:sz w:val="32"/>
          <w:szCs w:val="32"/>
        </w:rPr>
        <w:t>区卫</w:t>
      </w:r>
      <w:r w:rsidR="00D3118B">
        <w:rPr>
          <w:rFonts w:ascii="仿宋_GB2312" w:eastAsia="仿宋_GB2312" w:hint="eastAsia"/>
          <w:sz w:val="32"/>
          <w:szCs w:val="32"/>
        </w:rPr>
        <w:t>生</w:t>
      </w:r>
      <w:r w:rsidRPr="006E76FA">
        <w:rPr>
          <w:rFonts w:ascii="仿宋_GB2312" w:eastAsia="仿宋_GB2312"/>
          <w:sz w:val="32"/>
          <w:szCs w:val="32"/>
        </w:rPr>
        <w:t>计</w:t>
      </w:r>
      <w:r w:rsidR="00D3118B">
        <w:rPr>
          <w:rFonts w:ascii="仿宋_GB2312" w:eastAsia="仿宋_GB2312" w:hint="eastAsia"/>
          <w:sz w:val="32"/>
          <w:szCs w:val="32"/>
        </w:rPr>
        <w:t>生</w:t>
      </w:r>
      <w:r w:rsidRPr="006E76FA">
        <w:rPr>
          <w:rFonts w:ascii="仿宋_GB2312" w:eastAsia="仿宋_GB2312"/>
          <w:sz w:val="32"/>
          <w:szCs w:val="32"/>
        </w:rPr>
        <w:t>委领导</w:t>
      </w:r>
      <w:r w:rsidR="009431DB">
        <w:rPr>
          <w:rFonts w:ascii="仿宋_GB2312" w:eastAsia="仿宋_GB2312" w:hint="eastAsia"/>
          <w:sz w:val="32"/>
          <w:szCs w:val="32"/>
        </w:rPr>
        <w:t>、36家媒体</w:t>
      </w:r>
      <w:r w:rsidR="005746B5">
        <w:rPr>
          <w:rFonts w:ascii="仿宋_GB2312" w:eastAsia="仿宋_GB2312" w:hint="eastAsia"/>
          <w:sz w:val="32"/>
          <w:szCs w:val="32"/>
        </w:rPr>
        <w:t>记者</w:t>
      </w:r>
      <w:r w:rsidRPr="006E76FA">
        <w:rPr>
          <w:rFonts w:ascii="仿宋_GB2312" w:eastAsia="仿宋_GB2312"/>
          <w:sz w:val="32"/>
          <w:szCs w:val="32"/>
        </w:rPr>
        <w:t>等出席启动仪式。</w:t>
      </w:r>
    </w:p>
    <w:p w14:paraId="261F772F" w14:textId="15F5DC19" w:rsidR="006E76FA" w:rsidRDefault="006F01F2" w:rsidP="006E76FA">
      <w:pPr>
        <w:widowControl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Helvetica" w:hAnsi="Helvetica" w:cs="Helvetica"/>
          <w:noProof/>
          <w:kern w:val="0"/>
          <w:sz w:val="24"/>
          <w:szCs w:val="24"/>
        </w:rPr>
        <w:drawing>
          <wp:inline distT="0" distB="0" distL="0" distR="0" wp14:anchorId="140961DC" wp14:editId="46FBDFEE">
            <wp:extent cx="2533650" cy="1695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2" cy="169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6FA" w:rsidRPr="006E76F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F996788" wp14:editId="5C0996DE">
            <wp:extent cx="2295525" cy="16859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2" cy="168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4CC8" w14:textId="1A3D1AE7" w:rsidR="00185208" w:rsidRPr="006E76FA" w:rsidRDefault="006E76FA" w:rsidP="00185208">
      <w:pPr>
        <w:widowControl/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6E76FA">
        <w:rPr>
          <w:rFonts w:ascii="仿宋_GB2312" w:eastAsia="仿宋_GB2312"/>
          <w:sz w:val="32"/>
          <w:szCs w:val="32"/>
        </w:rPr>
        <w:lastRenderedPageBreak/>
        <w:t>屠志涛</w:t>
      </w:r>
      <w:r w:rsidR="00B73895" w:rsidRPr="006E76FA">
        <w:rPr>
          <w:rFonts w:ascii="仿宋_GB2312" w:eastAsia="仿宋_GB2312"/>
          <w:sz w:val="32"/>
          <w:szCs w:val="32"/>
        </w:rPr>
        <w:t>局长</w:t>
      </w:r>
      <w:r w:rsidRPr="006E76FA">
        <w:rPr>
          <w:rFonts w:ascii="仿宋_GB2312" w:eastAsia="仿宋_GB2312"/>
          <w:sz w:val="32"/>
          <w:szCs w:val="32"/>
        </w:rPr>
        <w:t>表示：</w:t>
      </w:r>
      <w:r w:rsidRPr="006E76FA">
        <w:rPr>
          <w:rFonts w:ascii="仿宋_GB2312" w:eastAsia="仿宋_GB2312"/>
          <w:sz w:val="32"/>
          <w:szCs w:val="32"/>
        </w:rPr>
        <w:t>“</w:t>
      </w:r>
      <w:r w:rsidRPr="006E76FA">
        <w:rPr>
          <w:rFonts w:ascii="仿宋_GB2312" w:eastAsia="仿宋_GB2312"/>
          <w:sz w:val="32"/>
          <w:szCs w:val="32"/>
        </w:rPr>
        <w:t>老百姓希望得到权威专家系统性的中医保健知识。网络发达了，中医类健康信息爆发，但是鱼龙混杂。北京市中医</w:t>
      </w:r>
      <w:r w:rsidR="00BD4120">
        <w:rPr>
          <w:rFonts w:ascii="仿宋_GB2312" w:eastAsia="仿宋_GB2312" w:hint="eastAsia"/>
          <w:sz w:val="32"/>
          <w:szCs w:val="32"/>
        </w:rPr>
        <w:t>管理</w:t>
      </w:r>
      <w:r w:rsidRPr="006E76FA">
        <w:rPr>
          <w:rFonts w:ascii="仿宋_GB2312" w:eastAsia="仿宋_GB2312"/>
          <w:sz w:val="32"/>
          <w:szCs w:val="32"/>
        </w:rPr>
        <w:t>局组织全市医院的顶级专家组建中医科普权威队伍，让市民从过去的</w:t>
      </w:r>
      <w:r w:rsidRPr="006E76FA">
        <w:rPr>
          <w:rFonts w:ascii="仿宋_GB2312" w:eastAsia="仿宋_GB2312"/>
          <w:sz w:val="32"/>
          <w:szCs w:val="32"/>
        </w:rPr>
        <w:t>‘</w:t>
      </w:r>
      <w:r w:rsidRPr="006E76FA">
        <w:rPr>
          <w:rFonts w:ascii="仿宋_GB2312" w:eastAsia="仿宋_GB2312"/>
          <w:sz w:val="32"/>
          <w:szCs w:val="32"/>
        </w:rPr>
        <w:t>盲目选</w:t>
      </w:r>
      <w:r w:rsidRPr="006E76FA">
        <w:rPr>
          <w:rFonts w:ascii="仿宋_GB2312" w:eastAsia="仿宋_GB2312"/>
          <w:sz w:val="32"/>
          <w:szCs w:val="32"/>
        </w:rPr>
        <w:t>’</w:t>
      </w:r>
      <w:r w:rsidRPr="006E76FA">
        <w:rPr>
          <w:rFonts w:ascii="仿宋_GB2312" w:eastAsia="仿宋_GB2312"/>
          <w:sz w:val="32"/>
          <w:szCs w:val="32"/>
        </w:rPr>
        <w:t>转变为现在的</w:t>
      </w:r>
      <w:r w:rsidRPr="006E76FA">
        <w:rPr>
          <w:rFonts w:ascii="仿宋_GB2312" w:eastAsia="仿宋_GB2312"/>
          <w:sz w:val="32"/>
          <w:szCs w:val="32"/>
        </w:rPr>
        <w:t>‘</w:t>
      </w:r>
      <w:r w:rsidRPr="006E76FA">
        <w:rPr>
          <w:rFonts w:ascii="仿宋_GB2312" w:eastAsia="仿宋_GB2312"/>
          <w:sz w:val="32"/>
          <w:szCs w:val="32"/>
        </w:rPr>
        <w:t>精准给</w:t>
      </w:r>
      <w:r w:rsidRPr="006E76FA">
        <w:rPr>
          <w:rFonts w:ascii="仿宋_GB2312" w:eastAsia="仿宋_GB2312"/>
          <w:sz w:val="32"/>
          <w:szCs w:val="32"/>
        </w:rPr>
        <w:t>’</w:t>
      </w:r>
      <w:r w:rsidRPr="006E76FA">
        <w:rPr>
          <w:rFonts w:ascii="仿宋_GB2312" w:eastAsia="仿宋_GB2312"/>
          <w:sz w:val="32"/>
          <w:szCs w:val="32"/>
        </w:rPr>
        <w:t>，从难以辩伪的众多健康养生类信息当中脱离出来，学习正统的中医治未病相关知识、操法、文化，并成立首都中医治未病管理及专家团队，辅导社区医院为老百姓提供落地的中医服务。</w:t>
      </w:r>
      <w:r w:rsidRPr="006E76FA">
        <w:rPr>
          <w:rFonts w:ascii="仿宋_GB2312" w:eastAsia="仿宋_GB2312"/>
          <w:sz w:val="32"/>
          <w:szCs w:val="32"/>
        </w:rPr>
        <w:t>”</w:t>
      </w:r>
      <w:r w:rsidR="00B73895" w:rsidRPr="006E76FA">
        <w:rPr>
          <w:rFonts w:ascii="仿宋_GB2312" w:eastAsia="仿宋_GB2312"/>
          <w:sz w:val="32"/>
          <w:szCs w:val="32"/>
        </w:rPr>
        <w:t xml:space="preserve"> </w:t>
      </w:r>
    </w:p>
    <w:p w14:paraId="6B7901B0" w14:textId="376AD49E" w:rsidR="00185208" w:rsidRDefault="00185208" w:rsidP="006E76FA">
      <w:pPr>
        <w:widowControl/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6E76F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40DBF9FD" wp14:editId="521246FC">
            <wp:extent cx="2628900" cy="175492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19" cy="175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186B75BC" wp14:editId="310B515D">
            <wp:extent cx="2495550" cy="1759769"/>
            <wp:effectExtent l="0" t="0" r="0" b="0"/>
            <wp:docPr id="6" name="图片 6" descr="D:\工作文件夹\2017年中医基层卫生工作\2017年中医药治未病健康落地工程\北京中医药治未病落地工程启动仪式会议方案\大屏数据\大屏数据\3G1A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件夹\2017年中医基层卫生工作\2017年中医药治未病健康落地工程\北京中医药治未病落地工程启动仪式会议方案\大屏数据\大屏数据\3G1A48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31" cy="17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6D34" w14:textId="77777777" w:rsidR="005E42D8" w:rsidRDefault="005E42D8" w:rsidP="005E42D8">
      <w:pPr>
        <w:widowControl/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14:paraId="04221437" w14:textId="441E25E0" w:rsidR="00185208" w:rsidRDefault="005E42D8" w:rsidP="005E42D8">
      <w:pPr>
        <w:widowControl/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5E42D8">
        <w:rPr>
          <w:rFonts w:ascii="楷体_GB2312" w:eastAsia="楷体_GB2312" w:hint="eastAsia"/>
          <w:b/>
          <w:sz w:val="32"/>
          <w:szCs w:val="32"/>
        </w:rPr>
        <w:t>北京中医药治未病数据平台实现“两联四即”。</w:t>
      </w:r>
      <w:r w:rsidRPr="005E42D8">
        <w:rPr>
          <w:rFonts w:ascii="仿宋_GB2312" w:eastAsia="仿宋_GB2312" w:hint="eastAsia"/>
          <w:sz w:val="32"/>
          <w:szCs w:val="32"/>
        </w:rPr>
        <w:t>“两联”是专家团队和服务团队协同互联、医生和患者线上线下服务互联，“四即”是个人服务即时提供，全市情况即时展现，社区诊断即时预测，指数变化即时更新。按照中医局的规划，工程互联网保障团队中医在线搭建了“一号一站九系统”，一号指的是“首都中医治未病”</w:t>
      </w:r>
      <w:proofErr w:type="gramStart"/>
      <w:r w:rsidRPr="005E42D8">
        <w:rPr>
          <w:rFonts w:ascii="仿宋_GB2312" w:eastAsia="仿宋_GB2312" w:hint="eastAsia"/>
          <w:sz w:val="32"/>
          <w:szCs w:val="32"/>
        </w:rPr>
        <w:t>微信服务</w:t>
      </w:r>
      <w:proofErr w:type="gramEnd"/>
      <w:r w:rsidRPr="005E42D8">
        <w:rPr>
          <w:rFonts w:ascii="仿宋_GB2312" w:eastAsia="仿宋_GB2312" w:hint="eastAsia"/>
          <w:sz w:val="32"/>
          <w:szCs w:val="32"/>
        </w:rPr>
        <w:t>号，</w:t>
      </w:r>
      <w:proofErr w:type="gramStart"/>
      <w:r w:rsidRPr="005E42D8">
        <w:rPr>
          <w:rFonts w:ascii="仿宋_GB2312" w:eastAsia="仿宋_GB2312" w:hint="eastAsia"/>
          <w:sz w:val="32"/>
          <w:szCs w:val="32"/>
        </w:rPr>
        <w:t>一站指的</w:t>
      </w:r>
      <w:proofErr w:type="gramEnd"/>
      <w:r w:rsidRPr="005E42D8">
        <w:rPr>
          <w:rFonts w:ascii="仿宋_GB2312" w:eastAsia="仿宋_GB2312" w:hint="eastAsia"/>
          <w:sz w:val="32"/>
          <w:szCs w:val="32"/>
        </w:rPr>
        <w:t>是“首都中医治未病”科普网站，</w:t>
      </w:r>
      <w:proofErr w:type="gramStart"/>
      <w:r w:rsidRPr="005E42D8">
        <w:rPr>
          <w:rFonts w:ascii="仿宋_GB2312" w:eastAsia="仿宋_GB2312" w:hint="eastAsia"/>
          <w:sz w:val="32"/>
          <w:szCs w:val="32"/>
        </w:rPr>
        <w:t>九系统</w:t>
      </w:r>
      <w:proofErr w:type="gramEnd"/>
      <w:r w:rsidRPr="005E42D8">
        <w:rPr>
          <w:rFonts w:ascii="仿宋_GB2312" w:eastAsia="仿宋_GB2312" w:hint="eastAsia"/>
          <w:sz w:val="32"/>
          <w:szCs w:val="32"/>
        </w:rPr>
        <w:t>包括治未病用户信息采集系统、治未病健康守护者培训系统、治未病服务团队工作系统、治未病</w:t>
      </w:r>
      <w:proofErr w:type="gramStart"/>
      <w:r w:rsidRPr="005E42D8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5E42D8">
        <w:rPr>
          <w:rFonts w:ascii="仿宋_GB2312" w:eastAsia="仿宋_GB2312" w:hint="eastAsia"/>
          <w:sz w:val="32"/>
          <w:szCs w:val="32"/>
        </w:rPr>
        <w:t>患即时沟通系统、治未病落地工程指挥系统、治未病个性化科普推荐系统、治未病患者自助问答系统、治未病患者自诊自查系统、治未病数据分析挖掘系统。九个系统数据通过北京中医药治未病健康促进工程网络信息平台</w:t>
      </w:r>
      <w:r w:rsidRPr="005E42D8">
        <w:rPr>
          <w:rFonts w:ascii="仿宋_GB2312" w:eastAsia="仿宋_GB2312" w:hint="eastAsia"/>
          <w:sz w:val="32"/>
          <w:szCs w:val="32"/>
        </w:rPr>
        <w:lastRenderedPageBreak/>
        <w:t>分析比对，最终集成在“首都中医治未病”</w:t>
      </w:r>
      <w:proofErr w:type="gramStart"/>
      <w:r w:rsidRPr="005E42D8">
        <w:rPr>
          <w:rFonts w:ascii="仿宋_GB2312" w:eastAsia="仿宋_GB2312" w:hint="eastAsia"/>
          <w:sz w:val="32"/>
          <w:szCs w:val="32"/>
        </w:rPr>
        <w:t>微信服务</w:t>
      </w:r>
      <w:proofErr w:type="gramEnd"/>
      <w:r w:rsidRPr="005E42D8">
        <w:rPr>
          <w:rFonts w:ascii="仿宋_GB2312" w:eastAsia="仿宋_GB2312" w:hint="eastAsia"/>
          <w:sz w:val="32"/>
          <w:szCs w:val="32"/>
        </w:rPr>
        <w:t>号，让群众</w:t>
      </w:r>
      <w:proofErr w:type="gramStart"/>
      <w:r w:rsidRPr="005E42D8">
        <w:rPr>
          <w:rFonts w:ascii="仿宋_GB2312" w:eastAsia="仿宋_GB2312" w:hint="eastAsia"/>
          <w:sz w:val="32"/>
          <w:szCs w:val="32"/>
        </w:rPr>
        <w:t>简单扫码操作</w:t>
      </w:r>
      <w:proofErr w:type="gramEnd"/>
      <w:r w:rsidRPr="005E42D8">
        <w:rPr>
          <w:rFonts w:ascii="仿宋_GB2312" w:eastAsia="仿宋_GB2312" w:hint="eastAsia"/>
          <w:sz w:val="32"/>
          <w:szCs w:val="32"/>
        </w:rPr>
        <w:t>，即可享受中医治未病健康管理服务。</w:t>
      </w:r>
    </w:p>
    <w:p w14:paraId="10151777" w14:textId="11A6D0D4" w:rsidR="00F6060D" w:rsidRDefault="00F6060D" w:rsidP="00F6060D">
      <w:pPr>
        <w:widowControl/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6060D">
        <w:rPr>
          <w:rFonts w:ascii="仿宋_GB2312" w:eastAsia="仿宋_GB2312" w:hint="eastAsia"/>
          <w:sz w:val="32"/>
          <w:szCs w:val="32"/>
        </w:rPr>
        <w:t>前央视著名主播郎永淳和他的夫人吴萍女士共同受邀担任“北京中医药治未病健康促进工程”公益形象大使，郎永淳首发公布工程宣传语</w:t>
      </w:r>
      <w:r w:rsidRPr="0073595F">
        <w:rPr>
          <w:rFonts w:ascii="楷体_GB2312" w:eastAsia="楷体_GB2312" w:hint="eastAsia"/>
          <w:b/>
          <w:sz w:val="32"/>
          <w:szCs w:val="32"/>
        </w:rPr>
        <w:t>“码上治未病，健康伴你行”</w:t>
      </w:r>
      <w:r w:rsidRPr="00F6060D">
        <w:rPr>
          <w:rFonts w:ascii="仿宋_GB2312" w:eastAsia="仿宋_GB2312" w:hint="eastAsia"/>
          <w:sz w:val="32"/>
          <w:szCs w:val="32"/>
        </w:rPr>
        <w:t>。吴萍女士还成为“首都中医治未病健康守护者”培训班第一位学员，郎永淳为培训班首批“健康守护者”颁发学员证。</w:t>
      </w:r>
    </w:p>
    <w:p w14:paraId="2A6E35D5" w14:textId="77777777" w:rsidR="00185208" w:rsidRDefault="00185208" w:rsidP="005E42D8">
      <w:pPr>
        <w:widowControl/>
        <w:autoSpaceDE w:val="0"/>
        <w:autoSpaceDN w:val="0"/>
        <w:adjustRightInd w:val="0"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14:paraId="6113FA87" w14:textId="652E4CFC" w:rsidR="00185208" w:rsidRDefault="000E0754" w:rsidP="006E76FA">
      <w:pPr>
        <w:widowControl/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6E76F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C5ECFB9" wp14:editId="6163DC08">
            <wp:extent cx="2619375" cy="1786721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58" cy="179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AE3" w:rsidRPr="006E76F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E6453F5" wp14:editId="2ECE7CF0">
            <wp:extent cx="2457450" cy="1790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4CF1" w14:textId="77777777" w:rsidR="005E42D8" w:rsidRDefault="005E42D8" w:rsidP="006E76FA">
      <w:pPr>
        <w:widowControl/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1F3B84EF" w14:textId="5670C9D1" w:rsidR="000847DD" w:rsidRDefault="002D2B4B" w:rsidP="0006743E">
      <w:pPr>
        <w:widowControl/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65A1F">
        <w:rPr>
          <w:rFonts w:ascii="楷体_GB2312" w:eastAsia="楷体_GB2312" w:hint="eastAsia"/>
          <w:b/>
          <w:sz w:val="32"/>
          <w:szCs w:val="32"/>
        </w:rPr>
        <w:t>实施“五色十类”人群中医药治未病干预。</w:t>
      </w:r>
      <w:r w:rsidRPr="002D2B4B">
        <w:rPr>
          <w:rFonts w:ascii="仿宋_GB2312" w:eastAsia="仿宋_GB2312" w:hint="eastAsia"/>
          <w:sz w:val="32"/>
          <w:szCs w:val="32"/>
        </w:rPr>
        <w:t>市民</w:t>
      </w:r>
      <w:proofErr w:type="gramStart"/>
      <w:r w:rsidRPr="002D2B4B">
        <w:rPr>
          <w:rFonts w:ascii="仿宋_GB2312" w:eastAsia="仿宋_GB2312" w:hint="eastAsia"/>
          <w:sz w:val="32"/>
          <w:szCs w:val="32"/>
        </w:rPr>
        <w:t>扫码关注</w:t>
      </w:r>
      <w:proofErr w:type="gramEnd"/>
      <w:r w:rsidRPr="002D2B4B">
        <w:rPr>
          <w:rFonts w:ascii="仿宋_GB2312" w:eastAsia="仿宋_GB2312" w:hint="eastAsia"/>
          <w:sz w:val="32"/>
          <w:szCs w:val="32"/>
        </w:rPr>
        <w:t>后通过简单评估方法分为绿色（健康人）、橙色（爱好者）、粉色（家庭女主人）、黄色（老人）、蓝色（已病患者）五种颜色。再根据颜色划分提供传播理念，科普推送，参与活动，学习知识，技能培训，行为评比，健康管理，</w:t>
      </w:r>
      <w:proofErr w:type="gramStart"/>
      <w:r w:rsidRPr="002D2B4B">
        <w:rPr>
          <w:rFonts w:ascii="仿宋_GB2312" w:eastAsia="仿宋_GB2312" w:hint="eastAsia"/>
          <w:sz w:val="32"/>
          <w:szCs w:val="32"/>
        </w:rPr>
        <w:t>患教回访</w:t>
      </w:r>
      <w:proofErr w:type="gramEnd"/>
      <w:r w:rsidRPr="002D2B4B">
        <w:rPr>
          <w:rFonts w:ascii="仿宋_GB2312" w:eastAsia="仿宋_GB2312" w:hint="eastAsia"/>
          <w:sz w:val="32"/>
          <w:szCs w:val="32"/>
        </w:rPr>
        <w:t>，已病治疗，重点干预十类服务项目，精准推送中医治未病服务。</w:t>
      </w:r>
      <w:r w:rsidR="000847DD" w:rsidRPr="000847DD">
        <w:rPr>
          <w:rFonts w:ascii="仿宋_GB2312" w:eastAsia="仿宋_GB2312" w:hint="eastAsia"/>
          <w:sz w:val="32"/>
          <w:szCs w:val="32"/>
        </w:rPr>
        <w:t>形成主动参与格局，实现自主管理“五有”：有人给你教、有人帮你测、有人带你做、有人跟你比、有人发你奖，培养广大群众健康文明生活方式，传播治未病文化，以“新五有”助推“新五真”。利用互联网技术，通过线上线下结合，完成10万重点人群的线下线上管理，互动50万人参与线上社区互动根据指导进行自我管理，惠及100万人接收中医治未病</w:t>
      </w:r>
      <w:r w:rsidR="000847DD" w:rsidRPr="000847DD">
        <w:rPr>
          <w:rFonts w:ascii="仿宋_GB2312" w:eastAsia="仿宋_GB2312" w:hint="eastAsia"/>
          <w:sz w:val="32"/>
          <w:szCs w:val="32"/>
        </w:rPr>
        <w:lastRenderedPageBreak/>
        <w:t>科普知识把握自身健康。实现广大人民群众对中医药治未病真关注、真参与、真知晓、真行动、真受益，推动广大群众健康生活。</w:t>
      </w:r>
    </w:p>
    <w:p w14:paraId="54101CBD" w14:textId="3C4C4959" w:rsidR="006E76FA" w:rsidRDefault="00185208" w:rsidP="006E76FA">
      <w:pPr>
        <w:widowControl/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6E76F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2E775990" wp14:editId="33B3B3A4">
            <wp:extent cx="2476500" cy="18383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08" cy="18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AE3" w:rsidRPr="006E76F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55A6A117" wp14:editId="52C2C350">
            <wp:extent cx="2695575" cy="18478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C2A2C" w14:textId="115037AF" w:rsidR="000847DD" w:rsidRDefault="000847DD" w:rsidP="00BD3EFD">
      <w:pPr>
        <w:widowControl/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0847DD">
        <w:rPr>
          <w:rFonts w:ascii="楷体_GB2312" w:eastAsia="楷体_GB2312" w:hint="eastAsia"/>
          <w:b/>
          <w:sz w:val="32"/>
          <w:szCs w:val="32"/>
        </w:rPr>
        <w:t>北京中医药治未病健康促进工程要实现“技术共享、数据共享、成果共享”。</w:t>
      </w:r>
      <w:r w:rsidRPr="000847DD">
        <w:rPr>
          <w:rFonts w:ascii="仿宋_GB2312" w:eastAsia="仿宋_GB2312" w:hint="eastAsia"/>
          <w:sz w:val="32"/>
          <w:szCs w:val="32"/>
        </w:rPr>
        <w:t>以四法结合创新治未病理念，统一技术方案，实施方案、培训方案实现技术共享。引入指数机制，运用大数据思维，通过加权算法，形成中医药治未病指数，使治未病工作一目了然，实现成果共享。打造治未病服务专业团队精细服务，实现健康生活新“五者”。建立四级中医治未病服务团队，组建首席专家顾问组、专业指导组、专家技术组，招募150个服务团队，首批培养1万名，两年时间培养10万名健康守护者，形成首都中医治未病新五者：文化传播者、服务管理者、技能培训者、行为引领者、健康守护者。创新中医养生文化转换精致展示，实现智能化“五化”。创新互联网+、大数据+中医药的治未病服务模式，集健康养生文化创造性转化、健康观转变、服务模式改革、治未病科技创新、治未病智慧监管于一体，形成治未病“五化”：数据化、可视化、清单化、痕迹化、责任化，使首都中医治未病成为国家发展中医养生保健服务的重要实践。</w:t>
      </w:r>
    </w:p>
    <w:p w14:paraId="1CCD2FA6" w14:textId="4B61554B" w:rsidR="00185208" w:rsidRDefault="00BD3EFD" w:rsidP="006E76FA">
      <w:pPr>
        <w:widowControl/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6E76FA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666DF503" wp14:editId="235D6755">
            <wp:extent cx="2568338" cy="1714500"/>
            <wp:effectExtent l="0" t="0" r="381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58" cy="173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6FA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01200C6" wp14:editId="1A4F21F4">
            <wp:extent cx="2552700" cy="1713586"/>
            <wp:effectExtent l="0" t="0" r="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46" cy="17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A19E" w14:textId="5B5F90B8" w:rsidR="0047231E" w:rsidRDefault="00164B33" w:rsidP="000E4E87">
      <w:pPr>
        <w:widowControl/>
        <w:autoSpaceDE w:val="0"/>
        <w:autoSpaceDN w:val="0"/>
        <w:adjustRightInd w:val="0"/>
        <w:spacing w:line="500" w:lineRule="exact"/>
        <w:ind w:firstLineChars="150" w:firstLine="482"/>
        <w:jc w:val="left"/>
        <w:rPr>
          <w:rFonts w:ascii="仿宋_GB2312" w:eastAsia="仿宋_GB2312"/>
          <w:sz w:val="32"/>
          <w:szCs w:val="32"/>
        </w:rPr>
      </w:pPr>
      <w:r w:rsidRPr="00164B33">
        <w:rPr>
          <w:rFonts w:ascii="楷体_GB2312" w:eastAsia="楷体_GB2312" w:hint="eastAsia"/>
          <w:b/>
          <w:sz w:val="32"/>
          <w:szCs w:val="32"/>
        </w:rPr>
        <w:t>培养“首都中医治未病健康守护者”，解决家庭健康的前后1公里问题。</w:t>
      </w:r>
      <w:r w:rsidRPr="00164B33">
        <w:rPr>
          <w:rFonts w:ascii="仿宋_GB2312" w:eastAsia="仿宋_GB2312" w:hint="eastAsia"/>
          <w:sz w:val="32"/>
          <w:szCs w:val="32"/>
        </w:rPr>
        <w:t>此次工程五色人群的粉色人群是为家庭女主人特设。每个家庭的女主人，上要照顾老人健康，下要保护孩子健康，同时还要关注爱人和自己健康，都是名副其实的健康守护者，如果家庭女主人都能够掌握一定的中医养生知识和保健能力，将大大提高全民的健康水平。北京中医药治未病健康促进工程将培训10万名家庭女主人作为家庭健康守护者，并颁发证书，配合医院、社区卫生服务中心让这些家庭女主人成为家庭健康的宣传员，采集员，操作员，陪护员，联络员，为全家的身心健康护航。10万名家庭健康守护者，守护10万个大家庭，真正解决家庭健康的最后一公里。</w:t>
      </w:r>
    </w:p>
    <w:p w14:paraId="2C832303" w14:textId="77777777" w:rsidR="0030197D" w:rsidRDefault="000E4E87" w:rsidP="0030197D">
      <w:pPr>
        <w:widowControl/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0E4E87">
        <w:rPr>
          <w:rFonts w:ascii="楷体_GB2312" w:eastAsia="楷体_GB2312" w:hint="eastAsia"/>
          <w:b/>
          <w:sz w:val="32"/>
          <w:szCs w:val="32"/>
        </w:rPr>
        <w:t>供给</w:t>
      </w:r>
      <w:proofErr w:type="gramStart"/>
      <w:r w:rsidRPr="000E4E87">
        <w:rPr>
          <w:rFonts w:ascii="楷体_GB2312" w:eastAsia="楷体_GB2312" w:hint="eastAsia"/>
          <w:b/>
          <w:sz w:val="32"/>
          <w:szCs w:val="32"/>
        </w:rPr>
        <w:t>侧改革</w:t>
      </w:r>
      <w:proofErr w:type="gramEnd"/>
      <w:r w:rsidR="00171496">
        <w:rPr>
          <w:rFonts w:ascii="楷体_GB2312" w:eastAsia="楷体_GB2312" w:hint="eastAsia"/>
          <w:b/>
          <w:sz w:val="32"/>
          <w:szCs w:val="32"/>
        </w:rPr>
        <w:t>发力</w:t>
      </w:r>
      <w:r w:rsidR="007466BB">
        <w:rPr>
          <w:rFonts w:ascii="楷体_GB2312" w:eastAsia="楷体_GB2312" w:hint="eastAsia"/>
          <w:b/>
          <w:sz w:val="32"/>
          <w:szCs w:val="32"/>
        </w:rPr>
        <w:t>，</w:t>
      </w:r>
      <w:r w:rsidRPr="000E4E87">
        <w:rPr>
          <w:rFonts w:ascii="楷体_GB2312" w:eastAsia="楷体_GB2312" w:hint="eastAsia"/>
          <w:b/>
          <w:sz w:val="32"/>
          <w:szCs w:val="32"/>
        </w:rPr>
        <w:t>中医治未病服务</w:t>
      </w:r>
      <w:r w:rsidR="007466BB">
        <w:rPr>
          <w:rFonts w:ascii="楷体_GB2312" w:eastAsia="楷体_GB2312" w:hint="eastAsia"/>
          <w:b/>
          <w:sz w:val="32"/>
          <w:szCs w:val="32"/>
        </w:rPr>
        <w:t>实现</w:t>
      </w:r>
      <w:r w:rsidRPr="000E4E87">
        <w:rPr>
          <w:rFonts w:ascii="楷体_GB2312" w:eastAsia="楷体_GB2312" w:hint="eastAsia"/>
          <w:b/>
          <w:sz w:val="32"/>
          <w:szCs w:val="32"/>
        </w:rPr>
        <w:t>三精三转。</w:t>
      </w:r>
      <w:r w:rsidRPr="000E4E87">
        <w:rPr>
          <w:rFonts w:ascii="仿宋_GB2312" w:eastAsia="仿宋_GB2312" w:hint="eastAsia"/>
          <w:sz w:val="32"/>
          <w:szCs w:val="32"/>
        </w:rPr>
        <w:t>屠志涛</w:t>
      </w:r>
      <w:r>
        <w:rPr>
          <w:rFonts w:ascii="仿宋_GB2312" w:eastAsia="仿宋_GB2312" w:hint="eastAsia"/>
          <w:sz w:val="32"/>
          <w:szCs w:val="32"/>
        </w:rPr>
        <w:t>局长</w:t>
      </w:r>
      <w:r w:rsidRPr="000E4E87">
        <w:rPr>
          <w:rFonts w:ascii="仿宋_GB2312" w:eastAsia="仿宋_GB2312" w:hint="eastAsia"/>
          <w:sz w:val="32"/>
          <w:szCs w:val="32"/>
        </w:rPr>
        <w:t>还指出，北京中医药治未病还提出了，三精三转，即精确、精致、精细，服务模式的转变，发展动能的转换，中医文化的转化。精准指的是北京中医药治未病健康促进工程供方（技术指导中心）管理办法运用“三案九率”开展落地实施服务。在北京中医药全行业遴选“高血压”和“糖尿病” 两个技术专家组组成两病技术指导中心。“饮食调节”、“心理干预”、“医体结合”、</w:t>
      </w:r>
      <w:proofErr w:type="gramStart"/>
      <w:r w:rsidRPr="000E4E87">
        <w:rPr>
          <w:rFonts w:ascii="仿宋_GB2312" w:eastAsia="仿宋_GB2312" w:hint="eastAsia"/>
          <w:sz w:val="32"/>
          <w:szCs w:val="32"/>
        </w:rPr>
        <w:t>“</w:t>
      </w:r>
      <w:proofErr w:type="gramEnd"/>
      <w:r w:rsidRPr="000E4E87">
        <w:rPr>
          <w:rFonts w:ascii="仿宋_GB2312" w:eastAsia="仿宋_GB2312" w:hint="eastAsia"/>
          <w:sz w:val="32"/>
          <w:szCs w:val="32"/>
        </w:rPr>
        <w:t>“非药物疗法”四个技术专家组组成四法技术指导中心。六个技术指导中心从宏观，中观，微观角度出发制定技术方案，实施方案，培训方案，用“三案九率”管理方法全面指导治未病服务的落地实施。其中技术</w:t>
      </w:r>
      <w:r w:rsidRPr="000E4E87">
        <w:rPr>
          <w:rFonts w:ascii="仿宋_GB2312" w:eastAsia="仿宋_GB2312" w:hint="eastAsia"/>
          <w:sz w:val="32"/>
          <w:szCs w:val="32"/>
        </w:rPr>
        <w:lastRenderedPageBreak/>
        <w:t>方案从“人、术、费、效、标”五个核心要素入手，提高患者达标率、改善率、有效率；培训方案从“想法、说法、做法、写法、算法”五个工作方法入手，提高患者知晓率、参与率、满意率；实施方案从“分类、分层、分级、分工、分布”五个工作分法入手，提高患者管理率、控制率、防变率。推广治未病服务，把治未病理念融入生命全周期，将饮食调养、心神调养、修身健体、非药物疗法四法合一，</w:t>
      </w:r>
      <w:proofErr w:type="gramStart"/>
      <w:r w:rsidRPr="000E4E87">
        <w:rPr>
          <w:rFonts w:ascii="仿宋_GB2312" w:eastAsia="仿宋_GB2312" w:hint="eastAsia"/>
          <w:sz w:val="32"/>
          <w:szCs w:val="32"/>
        </w:rPr>
        <w:t>搭建治</w:t>
      </w:r>
      <w:proofErr w:type="gramEnd"/>
      <w:r w:rsidRPr="000E4E87">
        <w:rPr>
          <w:rFonts w:ascii="仿宋_GB2312" w:eastAsia="仿宋_GB2312" w:hint="eastAsia"/>
          <w:sz w:val="32"/>
          <w:szCs w:val="32"/>
        </w:rPr>
        <w:t>未病网络平台、培育治未病服务团队、建设治未病科普知识库、完善治未病政策机制，实现健康服务“五能”。使中医治未病信息能连、服务能及、数据能算、知识能普、结果能显。</w:t>
      </w:r>
    </w:p>
    <w:p w14:paraId="13626ECE" w14:textId="58399056" w:rsidR="00410A4B" w:rsidRDefault="00E15D61" w:rsidP="0030197D">
      <w:pPr>
        <w:widowControl/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在全体到场</w:t>
      </w:r>
      <w:r w:rsidR="006E76FA" w:rsidRPr="006E76FA">
        <w:rPr>
          <w:rFonts w:ascii="仿宋_GB2312" w:eastAsia="仿宋_GB2312"/>
          <w:sz w:val="32"/>
          <w:szCs w:val="32"/>
        </w:rPr>
        <w:t>领导、嘉宾和媒体</w:t>
      </w:r>
      <w:r>
        <w:rPr>
          <w:rFonts w:ascii="仿宋_GB2312" w:eastAsia="仿宋_GB2312" w:hint="eastAsia"/>
          <w:sz w:val="32"/>
          <w:szCs w:val="32"/>
        </w:rPr>
        <w:t>共同</w:t>
      </w:r>
      <w:r w:rsidR="006E76FA" w:rsidRPr="006E76FA">
        <w:rPr>
          <w:rFonts w:ascii="仿宋_GB2312" w:eastAsia="仿宋_GB2312"/>
          <w:sz w:val="32"/>
          <w:szCs w:val="32"/>
        </w:rPr>
        <w:t>见证下，北京中医药治未病健康促进工程启动平台大数据统计系统，</w:t>
      </w:r>
      <w:r>
        <w:rPr>
          <w:rFonts w:ascii="仿宋_GB2312" w:eastAsia="仿宋_GB2312" w:hint="eastAsia"/>
          <w:sz w:val="32"/>
          <w:szCs w:val="32"/>
        </w:rPr>
        <w:t>截止</w:t>
      </w:r>
      <w:r w:rsidR="005E7587">
        <w:rPr>
          <w:rFonts w:ascii="仿宋_GB2312" w:eastAsia="仿宋_GB2312" w:hint="eastAsia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>6月28日上午11点，</w:t>
      </w:r>
      <w:r w:rsidR="006E76FA" w:rsidRPr="006E76FA">
        <w:rPr>
          <w:rFonts w:ascii="仿宋_GB2312" w:eastAsia="仿宋_GB2312"/>
          <w:sz w:val="32"/>
          <w:szCs w:val="32"/>
        </w:rPr>
        <w:t>通过开放的</w:t>
      </w:r>
      <w:r w:rsidR="006E76FA" w:rsidRPr="006E76FA">
        <w:rPr>
          <w:rFonts w:ascii="仿宋_GB2312" w:eastAsia="仿宋_GB2312"/>
          <w:sz w:val="32"/>
          <w:szCs w:val="32"/>
        </w:rPr>
        <w:t>“</w:t>
      </w:r>
      <w:r w:rsidR="006E76FA" w:rsidRPr="006E76FA">
        <w:rPr>
          <w:rFonts w:ascii="仿宋_GB2312" w:eastAsia="仿宋_GB2312"/>
          <w:sz w:val="32"/>
          <w:szCs w:val="32"/>
        </w:rPr>
        <w:t>首都中医治未病</w:t>
      </w:r>
      <w:r w:rsidR="006E76FA" w:rsidRPr="006E76FA">
        <w:rPr>
          <w:rFonts w:ascii="仿宋_GB2312" w:eastAsia="仿宋_GB2312"/>
          <w:sz w:val="32"/>
          <w:szCs w:val="32"/>
        </w:rPr>
        <w:t>”</w:t>
      </w:r>
      <w:r w:rsidR="006E76FA" w:rsidRPr="006E76FA">
        <w:rPr>
          <w:rFonts w:ascii="仿宋_GB2312" w:eastAsia="仿宋_GB2312"/>
          <w:sz w:val="32"/>
          <w:szCs w:val="32"/>
        </w:rPr>
        <w:t>服务</w:t>
      </w:r>
      <w:proofErr w:type="gramStart"/>
      <w:r w:rsidR="006E76FA" w:rsidRPr="006E76FA">
        <w:rPr>
          <w:rFonts w:ascii="仿宋_GB2312" w:eastAsia="仿宋_GB2312"/>
          <w:sz w:val="32"/>
          <w:szCs w:val="32"/>
        </w:rPr>
        <w:t>号扫码</w:t>
      </w:r>
      <w:proofErr w:type="gramEnd"/>
      <w:r w:rsidR="006E76FA" w:rsidRPr="006E76FA">
        <w:rPr>
          <w:rFonts w:ascii="仿宋_GB2312" w:eastAsia="仿宋_GB2312"/>
          <w:sz w:val="32"/>
          <w:szCs w:val="32"/>
        </w:rPr>
        <w:t>的市民已达到82969</w:t>
      </w:r>
      <w:bookmarkStart w:id="0" w:name="_GoBack"/>
      <w:bookmarkEnd w:id="0"/>
      <w:r w:rsidR="006E76FA" w:rsidRPr="006E76FA">
        <w:rPr>
          <w:rFonts w:ascii="仿宋_GB2312" w:eastAsia="仿宋_GB2312"/>
          <w:sz w:val="32"/>
          <w:szCs w:val="32"/>
        </w:rPr>
        <w:t>人。</w:t>
      </w:r>
    </w:p>
    <w:p w14:paraId="3E1591B8" w14:textId="77777777" w:rsidR="0098428C" w:rsidRDefault="0098428C" w:rsidP="0098428C">
      <w:pPr>
        <w:rPr>
          <w:sz w:val="30"/>
          <w:szCs w:val="30"/>
        </w:rPr>
      </w:pPr>
      <w:r>
        <w:rPr>
          <w:rFonts w:ascii="华文仿宋" w:eastAsia="华文仿宋" w:hAnsi="华文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3466C" wp14:editId="3B617341">
                <wp:simplePos x="0" y="0"/>
                <wp:positionH relativeFrom="column">
                  <wp:posOffset>-47625</wp:posOffset>
                </wp:positionH>
                <wp:positionV relativeFrom="paragraph">
                  <wp:posOffset>238125</wp:posOffset>
                </wp:positionV>
                <wp:extent cx="5615940" cy="21590"/>
                <wp:effectExtent l="0" t="0" r="22860" b="29210"/>
                <wp:wrapThrough wrapText="bothSides">
                  <wp:wrapPolygon edited="0">
                    <wp:start x="0" y="0"/>
                    <wp:lineTo x="0" y="25412"/>
                    <wp:lineTo x="21590" y="25412"/>
                    <wp:lineTo x="21590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EDF146A" id="Rectangle_x0020_3" o:spid="_x0000_s1026" style="position:absolute;left:0;text-align:left;margin-left:-3.75pt;margin-top:18.75pt;width:442.2pt;height:1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" fillcolor="black">
                <w10:wrap type="through"/>
              </v:rect>
            </w:pict>
          </mc:Fallback>
        </mc:AlternateContent>
      </w:r>
    </w:p>
    <w:p w14:paraId="5C840287" w14:textId="77777777" w:rsidR="0098428C" w:rsidRDefault="0098428C" w:rsidP="0098428C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报：市卫生计生委领导，市医院管理局领导，市中医局领导</w:t>
      </w:r>
    </w:p>
    <w:p w14:paraId="4F61E835" w14:textId="75A67B25" w:rsidR="0098428C" w:rsidRDefault="0098428C" w:rsidP="0098428C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发：市中医局各处室，各区卫生计生委</w:t>
      </w:r>
      <w:r w:rsidR="006315C5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各相关单位</w:t>
      </w:r>
    </w:p>
    <w:p w14:paraId="7A161A0F" w14:textId="77777777" w:rsidR="0098428C" w:rsidRDefault="0098428C" w:rsidP="0098428C">
      <w:pPr>
        <w:spacing w:line="400" w:lineRule="exact"/>
        <w:ind w:firstLineChars="1850" w:firstLine="59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（共印100份）</w:t>
      </w:r>
    </w:p>
    <w:p w14:paraId="3CF2A55D" w14:textId="77777777" w:rsidR="0098428C" w:rsidRDefault="0098428C" w:rsidP="0098428C">
      <w:pPr>
        <w:spacing w:line="400" w:lineRule="exact"/>
        <w:rPr>
          <w:rFonts w:ascii="华文仿宋" w:eastAsia="华文仿宋" w:hAnsi="华文仿宋"/>
          <w:sz w:val="32"/>
          <w:szCs w:val="32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4C2C" wp14:editId="2869F95F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615940" cy="36195"/>
                <wp:effectExtent l="0" t="0" r="22860" b="14605"/>
                <wp:wrapThrough wrapText="bothSides">
                  <wp:wrapPolygon edited="0">
                    <wp:start x="0" y="0"/>
                    <wp:lineTo x="0" y="15158"/>
                    <wp:lineTo x="21590" y="15158"/>
                    <wp:lineTo x="21590" y="0"/>
                    <wp:lineTo x="0" y="0"/>
                  </wp:wrapPolygon>
                </wp:wrapThrough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3619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2A0A5AA0" id="Rectangle_x0020_2" o:spid="_x0000_s1026" style="position:absolute;left:0;text-align:left;margin-left:0;margin-top:11.6pt;width:442.2pt;height:2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" fillcolor="black">
                <w10:wrap type="through"/>
              </v:rect>
            </w:pict>
          </mc:Fallback>
        </mc:AlternateContent>
      </w:r>
    </w:p>
    <w:p w14:paraId="022124E1" w14:textId="0BAE2043" w:rsidR="00F02C0A" w:rsidRPr="0098428C" w:rsidRDefault="006023F8" w:rsidP="0098428C">
      <w:r w:rsidRPr="006023F8">
        <w:rPr>
          <w:rFonts w:ascii="华文仿宋" w:eastAsia="华文仿宋" w:hAnsi="华文仿宋" w:hint="eastAsia"/>
          <w:sz w:val="32"/>
          <w:szCs w:val="32"/>
        </w:rPr>
        <w:t>本期责任编辑：赵玉海 何剑  潘媛</w:t>
      </w:r>
    </w:p>
    <w:sectPr w:rsidR="00F02C0A" w:rsidRPr="0098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F181" w14:textId="77777777" w:rsidR="006C5670" w:rsidRDefault="006C5670" w:rsidP="00E60A8B">
      <w:r>
        <w:separator/>
      </w:r>
    </w:p>
  </w:endnote>
  <w:endnote w:type="continuationSeparator" w:id="0">
    <w:p w14:paraId="1537E279" w14:textId="77777777" w:rsidR="006C5670" w:rsidRDefault="006C5670" w:rsidP="00E6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11E75" w14:textId="77777777" w:rsidR="006C5670" w:rsidRDefault="006C5670" w:rsidP="00E60A8B">
      <w:r>
        <w:separator/>
      </w:r>
    </w:p>
  </w:footnote>
  <w:footnote w:type="continuationSeparator" w:id="0">
    <w:p w14:paraId="6EF5B7A9" w14:textId="77777777" w:rsidR="006C5670" w:rsidRDefault="006C5670" w:rsidP="00E6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83"/>
    <w:rsid w:val="0000545B"/>
    <w:rsid w:val="0006743E"/>
    <w:rsid w:val="000847DD"/>
    <w:rsid w:val="000D392D"/>
    <w:rsid w:val="000E0754"/>
    <w:rsid w:val="000E4E87"/>
    <w:rsid w:val="000F0644"/>
    <w:rsid w:val="000F536A"/>
    <w:rsid w:val="001024A6"/>
    <w:rsid w:val="00102B75"/>
    <w:rsid w:val="00134D43"/>
    <w:rsid w:val="00141FC4"/>
    <w:rsid w:val="00164B33"/>
    <w:rsid w:val="00171496"/>
    <w:rsid w:val="00180776"/>
    <w:rsid w:val="00185208"/>
    <w:rsid w:val="0019585F"/>
    <w:rsid w:val="001C02BA"/>
    <w:rsid w:val="00265A1F"/>
    <w:rsid w:val="00277529"/>
    <w:rsid w:val="002C1CC0"/>
    <w:rsid w:val="002D2B4B"/>
    <w:rsid w:val="002E4B37"/>
    <w:rsid w:val="002E53A9"/>
    <w:rsid w:val="002F65D9"/>
    <w:rsid w:val="0030197D"/>
    <w:rsid w:val="00314D77"/>
    <w:rsid w:val="00322187"/>
    <w:rsid w:val="00385BDE"/>
    <w:rsid w:val="003925B3"/>
    <w:rsid w:val="003D2587"/>
    <w:rsid w:val="00410A4B"/>
    <w:rsid w:val="004178FE"/>
    <w:rsid w:val="0043471E"/>
    <w:rsid w:val="0047231E"/>
    <w:rsid w:val="00473D00"/>
    <w:rsid w:val="00495A5E"/>
    <w:rsid w:val="004C308F"/>
    <w:rsid w:val="004D12C6"/>
    <w:rsid w:val="00524906"/>
    <w:rsid w:val="0056138B"/>
    <w:rsid w:val="005746B5"/>
    <w:rsid w:val="005B202C"/>
    <w:rsid w:val="005E42D8"/>
    <w:rsid w:val="005E7587"/>
    <w:rsid w:val="005F4892"/>
    <w:rsid w:val="006023F8"/>
    <w:rsid w:val="006315C5"/>
    <w:rsid w:val="00635D41"/>
    <w:rsid w:val="0064118A"/>
    <w:rsid w:val="00643484"/>
    <w:rsid w:val="00674639"/>
    <w:rsid w:val="00681E8A"/>
    <w:rsid w:val="006C5670"/>
    <w:rsid w:val="006E76FA"/>
    <w:rsid w:val="006F01F2"/>
    <w:rsid w:val="007134C8"/>
    <w:rsid w:val="0073595F"/>
    <w:rsid w:val="007466BB"/>
    <w:rsid w:val="00793E83"/>
    <w:rsid w:val="00795BD7"/>
    <w:rsid w:val="00806A35"/>
    <w:rsid w:val="00826316"/>
    <w:rsid w:val="00831887"/>
    <w:rsid w:val="008C6C19"/>
    <w:rsid w:val="00915192"/>
    <w:rsid w:val="009431DB"/>
    <w:rsid w:val="00944846"/>
    <w:rsid w:val="00952985"/>
    <w:rsid w:val="00974C66"/>
    <w:rsid w:val="0098428C"/>
    <w:rsid w:val="009A0022"/>
    <w:rsid w:val="009C3748"/>
    <w:rsid w:val="009F44E5"/>
    <w:rsid w:val="00AA1288"/>
    <w:rsid w:val="00AB5AE3"/>
    <w:rsid w:val="00B02EBE"/>
    <w:rsid w:val="00B357C7"/>
    <w:rsid w:val="00B615B3"/>
    <w:rsid w:val="00B73895"/>
    <w:rsid w:val="00BD3EFD"/>
    <w:rsid w:val="00BD4120"/>
    <w:rsid w:val="00C8139E"/>
    <w:rsid w:val="00D3118B"/>
    <w:rsid w:val="00D514A1"/>
    <w:rsid w:val="00D86048"/>
    <w:rsid w:val="00DB0650"/>
    <w:rsid w:val="00DB16CD"/>
    <w:rsid w:val="00E146CE"/>
    <w:rsid w:val="00E15D61"/>
    <w:rsid w:val="00E44FA0"/>
    <w:rsid w:val="00E60A8B"/>
    <w:rsid w:val="00E75FCC"/>
    <w:rsid w:val="00EA3AB8"/>
    <w:rsid w:val="00ED682C"/>
    <w:rsid w:val="00F02C0A"/>
    <w:rsid w:val="00F6060D"/>
    <w:rsid w:val="00FF15C5"/>
    <w:rsid w:val="0F3708AE"/>
    <w:rsid w:val="3FAE0ED7"/>
    <w:rsid w:val="4EB62219"/>
    <w:rsid w:val="56B00D30"/>
    <w:rsid w:val="5D124A1B"/>
    <w:rsid w:val="63D53FC1"/>
    <w:rsid w:val="6BC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B7B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E76FA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E76FA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E76FA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E76FA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53</cp:revision>
  <dcterms:created xsi:type="dcterms:W3CDTF">2017-07-03T05:54:00Z</dcterms:created>
  <dcterms:modified xsi:type="dcterms:W3CDTF">2017-07-13T10:27:00Z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