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2CA6C" w14:textId="77777777" w:rsidR="00D15C2A" w:rsidRPr="004D04AA" w:rsidRDefault="00D15C2A" w:rsidP="00D15C2A">
      <w:pPr>
        <w:spacing w:before="240" w:after="60" w:line="312" w:lineRule="auto"/>
        <w:jc w:val="center"/>
        <w:outlineLvl w:val="1"/>
        <w:rPr>
          <w:rFonts w:ascii="等线 Light" w:hAnsi="等线 Light"/>
          <w:b/>
          <w:bCs/>
          <w:color w:val="FF0000"/>
          <w:kern w:val="28"/>
          <w:sz w:val="44"/>
          <w:szCs w:val="44"/>
        </w:rPr>
      </w:pPr>
      <w:r w:rsidRPr="004D04AA">
        <w:rPr>
          <w:rFonts w:ascii="等线 Light" w:hAnsi="等线 Light"/>
          <w:b/>
          <w:bCs/>
          <w:color w:val="FF0000"/>
          <w:kern w:val="28"/>
          <w:sz w:val="44"/>
          <w:szCs w:val="44"/>
        </w:rPr>
        <w:t>北京市</w:t>
      </w:r>
      <w:r w:rsidRPr="004D04AA">
        <w:rPr>
          <w:rFonts w:ascii="等线 Light" w:hAnsi="等线 Light" w:hint="eastAsia"/>
          <w:b/>
          <w:bCs/>
          <w:color w:val="FF0000"/>
          <w:kern w:val="28"/>
          <w:sz w:val="44"/>
          <w:szCs w:val="44"/>
        </w:rPr>
        <w:t>中医管理局</w:t>
      </w:r>
    </w:p>
    <w:p w14:paraId="6EDC9B06" w14:textId="77777777" w:rsidR="00D15C2A" w:rsidRPr="006A0CE1" w:rsidRDefault="00D15C2A" w:rsidP="00D15C2A">
      <w:pPr>
        <w:spacing w:line="0" w:lineRule="atLeast"/>
        <w:jc w:val="center"/>
        <w:rPr>
          <w:rFonts w:ascii="宋体" w:hAnsi="宋体" w:cs="Calibri"/>
          <w:b/>
          <w:color w:val="FF0000"/>
          <w:sz w:val="43"/>
          <w:szCs w:val="43"/>
        </w:rPr>
      </w:pPr>
      <w:r w:rsidRPr="006A0CE1">
        <w:rPr>
          <w:rFonts w:ascii="宋体" w:hAnsi="宋体" w:cs="Calibri" w:hint="eastAsia"/>
          <w:b/>
          <w:color w:val="FF0000"/>
          <w:sz w:val="43"/>
          <w:szCs w:val="43"/>
        </w:rPr>
        <w:t>北京中医药</w:t>
      </w:r>
      <w:r>
        <w:rPr>
          <w:rFonts w:ascii="宋体" w:hAnsi="宋体" w:cs="Calibri" w:hint="eastAsia"/>
          <w:b/>
          <w:color w:val="FF0000"/>
          <w:sz w:val="43"/>
          <w:szCs w:val="43"/>
        </w:rPr>
        <w:t>治未病落地</w:t>
      </w:r>
      <w:r w:rsidRPr="006A0CE1">
        <w:rPr>
          <w:rFonts w:ascii="宋体" w:hAnsi="宋体" w:cs="Calibri" w:hint="eastAsia"/>
          <w:b/>
          <w:color w:val="FF0000"/>
          <w:sz w:val="43"/>
          <w:szCs w:val="43"/>
        </w:rPr>
        <w:t>工程</w:t>
      </w:r>
    </w:p>
    <w:p w14:paraId="203436E2" w14:textId="77777777" w:rsidR="00D15C2A" w:rsidRDefault="00D15C2A" w:rsidP="00D15C2A">
      <w:pPr>
        <w:spacing w:line="200" w:lineRule="exact"/>
        <w:rPr>
          <w:rFonts w:eastAsia="Times New Roman"/>
          <w:sz w:val="24"/>
        </w:rPr>
      </w:pPr>
    </w:p>
    <w:p w14:paraId="0E2A3FC4" w14:textId="77777777" w:rsidR="00D15C2A" w:rsidRDefault="00D15C2A" w:rsidP="00D15C2A">
      <w:pPr>
        <w:spacing w:line="303" w:lineRule="exact"/>
        <w:rPr>
          <w:rFonts w:eastAsia="Times New Roman"/>
          <w:sz w:val="24"/>
        </w:rPr>
      </w:pPr>
    </w:p>
    <w:p w14:paraId="05DCF682" w14:textId="77777777" w:rsidR="00D15C2A" w:rsidRPr="00686059" w:rsidRDefault="00D15C2A" w:rsidP="00D15C2A">
      <w:pPr>
        <w:spacing w:line="0" w:lineRule="atLeast"/>
        <w:jc w:val="center"/>
        <w:rPr>
          <w:rFonts w:ascii="宋体" w:hAnsi="宋体"/>
          <w:color w:val="FF0000"/>
          <w:sz w:val="144"/>
        </w:rPr>
      </w:pPr>
      <w:r>
        <w:rPr>
          <w:rFonts w:ascii="宋体" w:hAnsi="宋体"/>
          <w:color w:val="FF0000"/>
          <w:sz w:val="144"/>
        </w:rPr>
        <w:t>简 报</w:t>
      </w:r>
    </w:p>
    <w:p w14:paraId="08E98477" w14:textId="77777777" w:rsidR="00D15C2A" w:rsidRDefault="00D15C2A" w:rsidP="00D15C2A">
      <w:pPr>
        <w:spacing w:line="229" w:lineRule="exact"/>
        <w:rPr>
          <w:sz w:val="24"/>
        </w:rPr>
      </w:pPr>
    </w:p>
    <w:p w14:paraId="018B754B" w14:textId="0BEA9021" w:rsidR="00D15C2A" w:rsidRDefault="00D15C2A" w:rsidP="00D15C2A">
      <w:pPr>
        <w:spacing w:line="0" w:lineRule="atLeast"/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第</w:t>
      </w:r>
      <w:r>
        <w:rPr>
          <w:rFonts w:ascii="宋体" w:hAnsi="宋体"/>
          <w:color w:val="FF0000"/>
          <w:sz w:val="32"/>
        </w:rPr>
        <w:t xml:space="preserve"> </w:t>
      </w:r>
      <w:r w:rsidR="00885CA8">
        <w:rPr>
          <w:rFonts w:ascii="宋体" w:hAnsi="宋体" w:hint="eastAsia"/>
          <w:color w:val="FF0000"/>
          <w:sz w:val="32"/>
        </w:rPr>
        <w:t>1</w:t>
      </w:r>
      <w:r w:rsidR="00365C0A">
        <w:rPr>
          <w:rFonts w:ascii="宋体" w:hAnsi="宋体" w:hint="eastAsia"/>
          <w:color w:val="FF0000"/>
          <w:sz w:val="32"/>
        </w:rPr>
        <w:t>0</w:t>
      </w:r>
      <w:r>
        <w:rPr>
          <w:rFonts w:ascii="宋体" w:hAnsi="宋体"/>
          <w:sz w:val="32"/>
        </w:rPr>
        <w:t xml:space="preserve"> 期</w:t>
      </w:r>
    </w:p>
    <w:p w14:paraId="5E1F6A3A" w14:textId="77777777" w:rsidR="00D15C2A" w:rsidRDefault="00D15C2A" w:rsidP="00D15C2A">
      <w:pPr>
        <w:spacing w:line="346" w:lineRule="exact"/>
        <w:rPr>
          <w:sz w:val="24"/>
        </w:rPr>
      </w:pPr>
    </w:p>
    <w:p w14:paraId="763B24CF" w14:textId="76D64008" w:rsidR="00D15C2A" w:rsidRPr="00A81C82" w:rsidRDefault="00D15C2A" w:rsidP="00D15C2A">
      <w:pPr>
        <w:tabs>
          <w:tab w:val="left" w:pos="7020"/>
        </w:tabs>
        <w:spacing w:line="0" w:lineRule="atLeast"/>
        <w:rPr>
          <w:rFonts w:ascii="宋体" w:hAnsi="宋体" w:cs="Calibri"/>
          <w:sz w:val="29"/>
          <w:szCs w:val="29"/>
        </w:rPr>
      </w:pPr>
      <w:r w:rsidRPr="00C05573">
        <w:rPr>
          <w:rFonts w:asciiTheme="majorEastAsia" w:eastAsiaTheme="majorEastAsia" w:hAnsiTheme="majorEastAsia" w:cs="Calibri"/>
          <w:b/>
          <w:sz w:val="29"/>
          <w:szCs w:val="29"/>
        </w:rPr>
        <w:t>北京市</w:t>
      </w:r>
      <w:r w:rsidRPr="00C05573">
        <w:rPr>
          <w:rFonts w:asciiTheme="majorEastAsia" w:eastAsiaTheme="majorEastAsia" w:hAnsiTheme="majorEastAsia" w:cs="Calibri" w:hint="eastAsia"/>
          <w:b/>
          <w:sz w:val="29"/>
          <w:szCs w:val="29"/>
        </w:rPr>
        <w:t>中医管理局北京中医药治未病落地工程领导</w:t>
      </w:r>
      <w:r w:rsidRPr="00C05573">
        <w:rPr>
          <w:rFonts w:asciiTheme="majorEastAsia" w:eastAsiaTheme="majorEastAsia" w:hAnsiTheme="majorEastAsia" w:cs="Calibri"/>
          <w:b/>
          <w:sz w:val="29"/>
          <w:szCs w:val="29"/>
        </w:rPr>
        <w:t>小组</w:t>
      </w:r>
      <w:r w:rsidRPr="00C05573">
        <w:rPr>
          <w:rFonts w:asciiTheme="majorEastAsia" w:eastAsiaTheme="majorEastAsia" w:hAnsiTheme="majorEastAsia" w:cs="Calibri" w:hint="eastAsia"/>
          <w:b/>
          <w:sz w:val="29"/>
          <w:szCs w:val="29"/>
        </w:rPr>
        <w:t xml:space="preserve">办公室（北京中医药治未病落地工程指挥部）    </w:t>
      </w:r>
      <w:r>
        <w:rPr>
          <w:rFonts w:ascii="宋体" w:hAnsi="宋体" w:cs="Calibri" w:hint="eastAsia"/>
          <w:sz w:val="29"/>
          <w:szCs w:val="29"/>
        </w:rPr>
        <w:t xml:space="preserve">       </w:t>
      </w:r>
      <w:r w:rsidRPr="006A0CE1">
        <w:rPr>
          <w:rFonts w:ascii="宋体" w:hAnsi="宋体"/>
          <w:kern w:val="0"/>
          <w:sz w:val="29"/>
          <w:szCs w:val="29"/>
        </w:rPr>
        <w:t>201</w:t>
      </w:r>
      <w:r>
        <w:rPr>
          <w:rFonts w:ascii="宋体" w:hAnsi="宋体" w:hint="eastAsia"/>
          <w:kern w:val="0"/>
          <w:sz w:val="29"/>
          <w:szCs w:val="29"/>
        </w:rPr>
        <w:t>7</w:t>
      </w:r>
      <w:r w:rsidRPr="006A0CE1">
        <w:rPr>
          <w:rFonts w:ascii="宋体" w:hAnsi="宋体"/>
          <w:kern w:val="0"/>
          <w:sz w:val="29"/>
          <w:szCs w:val="29"/>
        </w:rPr>
        <w:t>年</w:t>
      </w:r>
      <w:r w:rsidR="002968A4">
        <w:rPr>
          <w:rFonts w:ascii="宋体" w:hAnsi="宋体" w:hint="eastAsia"/>
          <w:kern w:val="0"/>
          <w:sz w:val="29"/>
          <w:szCs w:val="29"/>
        </w:rPr>
        <w:t>09</w:t>
      </w:r>
      <w:r w:rsidRPr="006A0CE1">
        <w:rPr>
          <w:rFonts w:ascii="宋体" w:hAnsi="宋体"/>
          <w:kern w:val="0"/>
          <w:sz w:val="29"/>
          <w:szCs w:val="29"/>
        </w:rPr>
        <w:t>月</w:t>
      </w:r>
      <w:r w:rsidR="002968A4">
        <w:rPr>
          <w:rFonts w:ascii="宋体" w:hAnsi="宋体" w:hint="eastAsia"/>
          <w:kern w:val="0"/>
          <w:sz w:val="29"/>
          <w:szCs w:val="29"/>
        </w:rPr>
        <w:t>2</w:t>
      </w:r>
      <w:r w:rsidR="00842F10">
        <w:rPr>
          <w:rFonts w:ascii="宋体" w:hAnsi="宋体" w:hint="eastAsia"/>
          <w:kern w:val="0"/>
          <w:sz w:val="29"/>
          <w:szCs w:val="29"/>
        </w:rPr>
        <w:t>8</w:t>
      </w:r>
      <w:r>
        <w:rPr>
          <w:rFonts w:ascii="宋体" w:hAnsi="宋体" w:hint="eastAsia"/>
          <w:kern w:val="0"/>
          <w:sz w:val="29"/>
          <w:szCs w:val="29"/>
        </w:rPr>
        <w:t>日</w:t>
      </w:r>
      <w:r w:rsidRPr="006A0CE1">
        <w:rPr>
          <w:rFonts w:ascii="宋体" w:hAnsi="宋体" w:hint="eastAsia"/>
          <w:kern w:val="0"/>
          <w:sz w:val="29"/>
          <w:szCs w:val="29"/>
        </w:rPr>
        <w:t xml:space="preserve">  </w:t>
      </w:r>
    </w:p>
    <w:p w14:paraId="56001A86" w14:textId="77777777" w:rsidR="00D15C2A" w:rsidRPr="000D392D" w:rsidRDefault="00D15C2A" w:rsidP="00D15C2A">
      <w:pPr>
        <w:rPr>
          <w:rFonts w:ascii="方正小标宋简体" w:eastAsia="方正小标宋简体" w:hAnsi="宋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67426" wp14:editId="5BA2BE1A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372100" cy="0"/>
                <wp:effectExtent l="101600" t="106680" r="114300" b="134620"/>
                <wp:wrapNone/>
                <wp:docPr id="1" name="直线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直线连接符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2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" strokecolor="red" strokeweight="3pt">
                <v:shadow on="t" color="black" opacity="22936f" origin=",.5" offset="0,.63889mm"/>
              </v:line>
            </w:pict>
          </mc:Fallback>
        </mc:AlternateContent>
      </w:r>
    </w:p>
    <w:p w14:paraId="4B46BA7A" w14:textId="0B003196" w:rsidR="00842F10" w:rsidRDefault="00A95867" w:rsidP="00842F10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东城区中医治未病健康促进工程启动</w:t>
      </w:r>
    </w:p>
    <w:p w14:paraId="217AEF82" w14:textId="77777777" w:rsidR="00A95867" w:rsidRPr="00A95867" w:rsidRDefault="00A95867" w:rsidP="00842F10">
      <w:pPr>
        <w:jc w:val="center"/>
        <w:rPr>
          <w:rFonts w:asciiTheme="majorEastAsia" w:eastAsiaTheme="majorEastAsia" w:hAnsiTheme="majorEastAsia" w:cs="黑体"/>
          <w:b/>
          <w:bCs/>
          <w:sz w:val="36"/>
          <w:szCs w:val="36"/>
        </w:rPr>
      </w:pPr>
    </w:p>
    <w:p w14:paraId="370C6304" w14:textId="44B352F7" w:rsidR="0098428C" w:rsidRDefault="000577F3" w:rsidP="0098428C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noProof/>
          <w:sz w:val="32"/>
          <w:szCs w:val="32"/>
        </w:rPr>
        <w:drawing>
          <wp:inline distT="0" distB="0" distL="0" distR="0" wp14:anchorId="071DE56A" wp14:editId="2865E84D">
            <wp:extent cx="2518416" cy="1887295"/>
            <wp:effectExtent l="0" t="0" r="0" b="0"/>
            <wp:docPr id="5" name="图片 5" descr="../Library/Containers/com.tencent.xinWeChat/Data/Library/Application%20Support/com.tencent.xinWeChat/2.0b4.0.9/902aac75d1d5a56258e7375358822927/Message/MessageTemp/9e20f478899dc29eb19741386f9343c8/Image/3421513548525_.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ibrary/Containers/com.tencent.xinWeChat/Data/Library/Application%20Support/com.tencent.xinWeChat/2.0b4.0.9/902aac75d1d5a56258e7375358822927/Message/MessageTemp/9e20f478899dc29eb19741386f9343c8/Image/3421513548525_.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88" cy="191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小标宋简体" w:eastAsia="方正小标宋简体"/>
          <w:noProof/>
          <w:sz w:val="32"/>
          <w:szCs w:val="32"/>
        </w:rPr>
        <w:drawing>
          <wp:inline distT="0" distB="0" distL="0" distR="0" wp14:anchorId="42395031" wp14:editId="0FDF9D61">
            <wp:extent cx="2502535" cy="1875393"/>
            <wp:effectExtent l="0" t="0" r="12065" b="4445"/>
            <wp:docPr id="6" name="图片 6" descr="../Library/Containers/com.tencent.xinWeChat/Data/Library/Application%20Support/com.tencent.xinWeChat/2.0b4.0.9/902aac75d1d5a56258e7375358822927/Message/MessageTemp/9e20f478899dc29eb19741386f9343c8/Image/3431513548534_.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Library/Containers/com.tencent.xinWeChat/Data/Library/Application%20Support/com.tencent.xinWeChat/2.0b4.0.9/902aac75d1d5a56258e7375358822927/Message/MessageTemp/9e20f478899dc29eb19741386f9343c8/Image/3431513548534_.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60" cy="189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4A5EB" w14:textId="141B7F60" w:rsidR="00842F10" w:rsidRPr="00842F10" w:rsidRDefault="00842F10" w:rsidP="00842F1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E71CF" w:rsidRPr="00FE71CF">
        <w:rPr>
          <w:rFonts w:ascii="仿宋_GB2312" w:eastAsia="仿宋_GB2312" w:hint="eastAsia"/>
          <w:sz w:val="32"/>
          <w:szCs w:val="32"/>
        </w:rPr>
        <w:t>2017年9</w:t>
      </w:r>
      <w:r w:rsidR="00FE71CF" w:rsidRPr="00FE71CF">
        <w:rPr>
          <w:rFonts w:ascii="仿宋_GB2312" w:eastAsia="仿宋_GB2312"/>
          <w:sz w:val="32"/>
          <w:szCs w:val="32"/>
        </w:rPr>
        <w:t>月2</w:t>
      </w:r>
      <w:r>
        <w:rPr>
          <w:rFonts w:ascii="仿宋_GB2312" w:eastAsia="仿宋_GB2312" w:hint="eastAsia"/>
          <w:sz w:val="32"/>
          <w:szCs w:val="32"/>
        </w:rPr>
        <w:t>8</w:t>
      </w:r>
      <w:r w:rsidR="00FE71CF" w:rsidRPr="00FE71CF">
        <w:rPr>
          <w:rFonts w:ascii="仿宋_GB2312" w:eastAsia="仿宋_GB2312"/>
          <w:sz w:val="32"/>
          <w:szCs w:val="32"/>
        </w:rPr>
        <w:t>日，</w:t>
      </w:r>
      <w:r>
        <w:rPr>
          <w:rFonts w:ascii="仿宋_GB2312" w:eastAsia="仿宋_GB2312" w:hint="eastAsia"/>
          <w:sz w:val="32"/>
          <w:szCs w:val="32"/>
        </w:rPr>
        <w:t>东城区</w:t>
      </w:r>
      <w:r w:rsidR="00FE71CF" w:rsidRPr="00FE71CF">
        <w:rPr>
          <w:rFonts w:ascii="仿宋_GB2312" w:eastAsia="仿宋_GB2312" w:hint="eastAsia"/>
          <w:sz w:val="32"/>
          <w:szCs w:val="32"/>
        </w:rPr>
        <w:t>组织</w:t>
      </w:r>
      <w:r w:rsidRPr="00842F10">
        <w:rPr>
          <w:rFonts w:ascii="仿宋_GB2312" w:eastAsia="仿宋_GB2312" w:hint="eastAsia"/>
          <w:sz w:val="32"/>
          <w:szCs w:val="32"/>
        </w:rPr>
        <w:t>区卫计委领导、街道领导、北京市鼓楼中医院医院、和平里医院、第一人民医院、建国门、朝阳门、体育馆路、龙潭、永外社区卫生服务中心领导及团队成员、五中分校老师及学生代表、社区居民代表</w:t>
      </w:r>
      <w:r>
        <w:rPr>
          <w:rFonts w:ascii="仿宋_GB2312" w:eastAsia="仿宋_GB2312" w:hint="eastAsia"/>
          <w:sz w:val="32"/>
          <w:szCs w:val="32"/>
        </w:rPr>
        <w:t>等</w:t>
      </w:r>
      <w:r w:rsidR="00FE71CF" w:rsidRPr="00FE71CF">
        <w:rPr>
          <w:rFonts w:ascii="仿宋_GB2312" w:eastAsia="仿宋_GB2312" w:hint="eastAsia"/>
          <w:sz w:val="32"/>
          <w:szCs w:val="32"/>
        </w:rPr>
        <w:t>相关单位</w:t>
      </w:r>
      <w:r>
        <w:rPr>
          <w:rFonts w:ascii="仿宋_GB2312" w:eastAsia="仿宋_GB2312" w:hint="eastAsia"/>
          <w:sz w:val="32"/>
          <w:szCs w:val="32"/>
        </w:rPr>
        <w:t>在</w:t>
      </w:r>
      <w:r w:rsidRPr="00842F10">
        <w:rPr>
          <w:rFonts w:ascii="仿宋_GB2312" w:eastAsia="仿宋_GB2312" w:hint="eastAsia"/>
          <w:sz w:val="32"/>
          <w:szCs w:val="32"/>
        </w:rPr>
        <w:t>北京市鼓楼中医医院</w:t>
      </w:r>
      <w:r w:rsidR="00FE71CF" w:rsidRPr="00FE71CF">
        <w:rPr>
          <w:rFonts w:ascii="仿宋_GB2312" w:eastAsia="仿宋_GB2312" w:hint="eastAsia"/>
          <w:sz w:val="32"/>
          <w:szCs w:val="32"/>
        </w:rPr>
        <w:t>召开</w:t>
      </w:r>
      <w:r w:rsidRPr="00842F10">
        <w:rPr>
          <w:rFonts w:ascii="仿宋_GB2312" w:eastAsia="仿宋_GB2312" w:hint="eastAsia"/>
          <w:sz w:val="32"/>
          <w:szCs w:val="32"/>
        </w:rPr>
        <w:t>东城区中医治未病</w:t>
      </w:r>
      <w:r w:rsidRPr="00842F10">
        <w:rPr>
          <w:rFonts w:ascii="仿宋_GB2312" w:eastAsia="仿宋_GB2312" w:hint="eastAsia"/>
          <w:sz w:val="32"/>
          <w:szCs w:val="32"/>
        </w:rPr>
        <w:lastRenderedPageBreak/>
        <w:t>健康促进工程启动仪式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B3D707E" w14:textId="70131C73" w:rsidR="00E85420" w:rsidRPr="00E85420" w:rsidRDefault="00842F10" w:rsidP="0004545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东城</w:t>
      </w:r>
      <w:r w:rsidRPr="00842F10">
        <w:rPr>
          <w:rFonts w:ascii="仿宋_GB2312" w:eastAsia="仿宋_GB2312" w:hint="eastAsia"/>
          <w:sz w:val="32"/>
          <w:szCs w:val="32"/>
        </w:rPr>
        <w:t>区以贴近百姓生活、发挥治未病实效为目标，组织开展东城区中医药治未病健康促进工程启动会。以北京市鼓楼中医医院为东城区治未病工程的核心，辐射北部和平里医院，南部北京市第一人民医院，联合建国门、朝阳门、体育馆路、龙潭、永外社区卫生服务中心及其所辖养老驿站，形成“一轴两翼四极”区域化治未病工程系统。设主会场举行启动仪式，分会场开展进社区、进驿站、进校园，举行“码上送健康”的多站点义诊咨询活动，“糖尿病”、“高血压”两病团队进入养老驿站，对接老人的慢病健康管理，“饮食调节”、“心理干预”团队进中小学，一方面宣传中医文化培养孩子心身健康，同时发挥其小手牵大手的共建家庭健康的作用，五个团队分布于五个社区，传播中医药知识与体验非药物疗法，让中医药治未病健康促进工程落在每位百姓身边，实现中医药健康知识精准给，助力健康东城、健康中国！</w:t>
      </w:r>
    </w:p>
    <w:p w14:paraId="3E1591B8" w14:textId="77777777" w:rsidR="0098428C" w:rsidRDefault="0098428C" w:rsidP="0098428C">
      <w:pPr>
        <w:rPr>
          <w:sz w:val="30"/>
          <w:szCs w:val="30"/>
        </w:rPr>
      </w:pPr>
      <w:r>
        <w:rPr>
          <w:rFonts w:ascii="华文仿宋" w:eastAsia="华文仿宋" w:hAnsi="华文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3466C" wp14:editId="3B617341">
                <wp:simplePos x="0" y="0"/>
                <wp:positionH relativeFrom="column">
                  <wp:posOffset>-47625</wp:posOffset>
                </wp:positionH>
                <wp:positionV relativeFrom="paragraph">
                  <wp:posOffset>238125</wp:posOffset>
                </wp:positionV>
                <wp:extent cx="5615940" cy="21590"/>
                <wp:effectExtent l="0" t="0" r="22860" b="29210"/>
                <wp:wrapThrough wrapText="bothSides">
                  <wp:wrapPolygon edited="0">
                    <wp:start x="0" y="0"/>
                    <wp:lineTo x="0" y="25412"/>
                    <wp:lineTo x="21590" y="25412"/>
                    <wp:lineTo x="21590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1594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EDF146A" id="Rectangle_x0020_3" o:spid="_x0000_s1026" style="position:absolute;left:0;text-align:left;margin-left:-3.75pt;margin-top:18.75pt;width:442.2pt;height:1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" fillcolor="black">
                <w10:wrap type="through"/>
              </v:rect>
            </w:pict>
          </mc:Fallback>
        </mc:AlternateContent>
      </w:r>
    </w:p>
    <w:p w14:paraId="5C840287" w14:textId="77777777" w:rsidR="0098428C" w:rsidRDefault="0098428C" w:rsidP="0098428C">
      <w:pPr>
        <w:spacing w:line="4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报：市卫生计生委领导，市医院管理局领导，市中医局领导</w:t>
      </w:r>
    </w:p>
    <w:p w14:paraId="4F61E835" w14:textId="77777777" w:rsidR="0098428C" w:rsidRDefault="0098428C" w:rsidP="0098428C">
      <w:pPr>
        <w:spacing w:line="4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发：市中医局各处室，各区卫生计生委（中医药管理局）、各相关单位</w:t>
      </w:r>
    </w:p>
    <w:p w14:paraId="3CF2A55D" w14:textId="1A91C174" w:rsidR="0098428C" w:rsidRDefault="0098428C" w:rsidP="00045454">
      <w:pPr>
        <w:spacing w:line="400" w:lineRule="exact"/>
        <w:ind w:firstLineChars="1850" w:firstLine="59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（共印100份）</w:t>
      </w:r>
      <w:bookmarkStart w:id="0" w:name="_GoBack"/>
      <w:bookmarkEnd w:id="0"/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F4C2C" wp14:editId="2869F95F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615940" cy="36195"/>
                <wp:effectExtent l="0" t="0" r="22860" b="14605"/>
                <wp:wrapThrough wrapText="bothSides">
                  <wp:wrapPolygon edited="0">
                    <wp:start x="0" y="0"/>
                    <wp:lineTo x="0" y="15158"/>
                    <wp:lineTo x="21590" y="15158"/>
                    <wp:lineTo x="21590" y="0"/>
                    <wp:lineTo x="0" y="0"/>
                  </wp:wrapPolygon>
                </wp:wrapThrough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15940" cy="361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2A0A5AA0" id="Rectangle_x0020_2" o:spid="_x0000_s1026" style="position:absolute;left:0;text-align:left;margin-left:0;margin-top:11.6pt;width:442.2pt;height:2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" fillcolor="black">
                <w10:wrap type="through"/>
              </v:rect>
            </w:pict>
          </mc:Fallback>
        </mc:AlternateContent>
      </w:r>
    </w:p>
    <w:p w14:paraId="022124E1" w14:textId="28375699" w:rsidR="00F02C0A" w:rsidRPr="00045454" w:rsidRDefault="0098428C" w:rsidP="00045454">
      <w:pPr>
        <w:spacing w:line="400" w:lineRule="exact"/>
        <w:rPr>
          <w:rFonts w:ascii="仿宋_GB2312" w:eastAsia="仿宋_GB2312" w:hAnsi="仿宋_GB2312" w:cstheme="minor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本期责任编辑：</w:t>
      </w:r>
      <w:r w:rsidR="003D743F" w:rsidRPr="003D743F">
        <w:rPr>
          <w:rFonts w:ascii="华文仿宋" w:eastAsia="华文仿宋" w:hAnsi="华文仿宋" w:hint="eastAsia"/>
          <w:sz w:val="32"/>
          <w:szCs w:val="32"/>
        </w:rPr>
        <w:t>赵玉海 何剑  潘媛</w:t>
      </w:r>
    </w:p>
    <w:sectPr w:rsidR="00F02C0A" w:rsidRPr="00045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B1D88" w14:textId="77777777" w:rsidR="006A42A1" w:rsidRDefault="006A42A1" w:rsidP="00D15C2A">
      <w:r>
        <w:separator/>
      </w:r>
    </w:p>
  </w:endnote>
  <w:endnote w:type="continuationSeparator" w:id="0">
    <w:p w14:paraId="1CA43976" w14:textId="77777777" w:rsidR="006A42A1" w:rsidRDefault="006A42A1" w:rsidP="00D1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方正小标宋简体">
    <w:altName w:val="方正舒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3B2D9" w14:textId="77777777" w:rsidR="006A42A1" w:rsidRDefault="006A42A1" w:rsidP="00D15C2A">
      <w:r>
        <w:separator/>
      </w:r>
    </w:p>
  </w:footnote>
  <w:footnote w:type="continuationSeparator" w:id="0">
    <w:p w14:paraId="160B3AEA" w14:textId="77777777" w:rsidR="006A42A1" w:rsidRDefault="006A42A1" w:rsidP="00D1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83"/>
    <w:rsid w:val="0000545B"/>
    <w:rsid w:val="00043B9A"/>
    <w:rsid w:val="00045454"/>
    <w:rsid w:val="000577F3"/>
    <w:rsid w:val="000C6DF7"/>
    <w:rsid w:val="000D392D"/>
    <w:rsid w:val="000F536A"/>
    <w:rsid w:val="00104752"/>
    <w:rsid w:val="00134D43"/>
    <w:rsid w:val="00141FC4"/>
    <w:rsid w:val="00160E0F"/>
    <w:rsid w:val="001740D3"/>
    <w:rsid w:val="0019585F"/>
    <w:rsid w:val="001C02BA"/>
    <w:rsid w:val="00277529"/>
    <w:rsid w:val="002968A4"/>
    <w:rsid w:val="002C1CC0"/>
    <w:rsid w:val="002E4B37"/>
    <w:rsid w:val="002E53A9"/>
    <w:rsid w:val="00322187"/>
    <w:rsid w:val="00365C0A"/>
    <w:rsid w:val="003925B3"/>
    <w:rsid w:val="003B6CB3"/>
    <w:rsid w:val="003D2587"/>
    <w:rsid w:val="003D743F"/>
    <w:rsid w:val="003F39BF"/>
    <w:rsid w:val="004178FE"/>
    <w:rsid w:val="0043471E"/>
    <w:rsid w:val="00473D00"/>
    <w:rsid w:val="004C308F"/>
    <w:rsid w:val="004D12C6"/>
    <w:rsid w:val="00635D41"/>
    <w:rsid w:val="0064118A"/>
    <w:rsid w:val="006A42A1"/>
    <w:rsid w:val="00782804"/>
    <w:rsid w:val="00793E83"/>
    <w:rsid w:val="00795BD7"/>
    <w:rsid w:val="007D4A31"/>
    <w:rsid w:val="00831887"/>
    <w:rsid w:val="00842F10"/>
    <w:rsid w:val="00885CA8"/>
    <w:rsid w:val="00944846"/>
    <w:rsid w:val="0098428C"/>
    <w:rsid w:val="00A77548"/>
    <w:rsid w:val="00A95867"/>
    <w:rsid w:val="00AA1288"/>
    <w:rsid w:val="00B615B3"/>
    <w:rsid w:val="00BA56CA"/>
    <w:rsid w:val="00D15C2A"/>
    <w:rsid w:val="00D86048"/>
    <w:rsid w:val="00DB0650"/>
    <w:rsid w:val="00DB445C"/>
    <w:rsid w:val="00E146CE"/>
    <w:rsid w:val="00E44FA0"/>
    <w:rsid w:val="00E85420"/>
    <w:rsid w:val="00EC490B"/>
    <w:rsid w:val="00ED682C"/>
    <w:rsid w:val="00F02C0A"/>
    <w:rsid w:val="00FE71CF"/>
    <w:rsid w:val="0F3708AE"/>
    <w:rsid w:val="3FAE0ED7"/>
    <w:rsid w:val="4EB62219"/>
    <w:rsid w:val="56B00D30"/>
    <w:rsid w:val="5D124A1B"/>
    <w:rsid w:val="63D53FC1"/>
    <w:rsid w:val="6BC9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B7B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unhideWhenUsed/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Normal (Web)"/>
    <w:basedOn w:val="a"/>
    <w:rsid w:val="00FE71CF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unhideWhenUsed/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Normal (Web)"/>
    <w:basedOn w:val="a"/>
    <w:rsid w:val="00FE71CF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6</cp:revision>
  <dcterms:created xsi:type="dcterms:W3CDTF">2017-12-17T21:57:00Z</dcterms:created>
  <dcterms:modified xsi:type="dcterms:W3CDTF">2017-12-18T02:50:00Z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