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520" w:lineRule="exact"/>
        <w:jc w:val="center"/>
        <w:rPr>
          <w:rFonts w:ascii="仿宋_GB2312" w:eastAsia="仿宋_GB2312"/>
          <w:sz w:val="32"/>
          <w:szCs w:val="32"/>
        </w:rPr>
      </w:pPr>
    </w:p>
    <w:p>
      <w:pPr>
        <w:topLinePunct/>
        <w:adjustRightInd w:val="0"/>
        <w:snapToGrid w:val="0"/>
        <w:spacing w:line="520" w:lineRule="exact"/>
        <w:jc w:val="center"/>
        <w:rPr>
          <w:rFonts w:ascii="仿宋_GB2312" w:eastAsia="仿宋_GB2312"/>
          <w:sz w:val="32"/>
          <w:szCs w:val="32"/>
        </w:rPr>
      </w:pPr>
    </w:p>
    <w:p>
      <w:pPr>
        <w:topLinePunct/>
        <w:adjustRightInd w:val="0"/>
        <w:snapToGrid w:val="0"/>
        <w:spacing w:line="520" w:lineRule="exact"/>
        <w:jc w:val="center"/>
        <w:rPr>
          <w:rFonts w:ascii="仿宋_GB2312" w:eastAsia="仿宋_GB2312"/>
          <w:sz w:val="32"/>
          <w:szCs w:val="32"/>
        </w:rPr>
      </w:pPr>
    </w:p>
    <w:p>
      <w:pPr>
        <w:topLinePunct/>
        <w:adjustRightInd w:val="0"/>
        <w:snapToGrid w:val="0"/>
        <w:spacing w:line="520" w:lineRule="exact"/>
        <w:jc w:val="center"/>
        <w:rPr>
          <w:rFonts w:ascii="仿宋_GB2312" w:eastAsia="仿宋_GB2312"/>
          <w:sz w:val="32"/>
          <w:szCs w:val="32"/>
        </w:rPr>
      </w:pPr>
    </w:p>
    <w:p>
      <w:pPr>
        <w:jc w:val="center"/>
        <w:rPr>
          <w:rFonts w:hint="eastAsia" w:ascii="方正小标宋简体" w:hAnsi="方正小标宋简体" w:eastAsia="方正小标宋简体" w:cs="方正小标宋简体"/>
          <w:bCs/>
          <w:color w:val="333333"/>
          <w:kern w:val="0"/>
          <w:sz w:val="44"/>
          <w:szCs w:val="44"/>
          <w:lang w:eastAsia="zh-CN"/>
        </w:rPr>
      </w:pPr>
      <w:r>
        <w:rPr>
          <w:rFonts w:hint="eastAsia" w:ascii="方正小标宋简体" w:hAnsi="方正小标宋简体" w:eastAsia="方正小标宋简体" w:cs="方正小标宋简体"/>
          <w:bCs/>
          <w:color w:val="333333"/>
          <w:kern w:val="0"/>
          <w:sz w:val="44"/>
          <w:szCs w:val="44"/>
        </w:rPr>
        <w:t>关于</w:t>
      </w:r>
      <w:r>
        <w:rPr>
          <w:rFonts w:hint="eastAsia" w:ascii="方正小标宋简体" w:hAnsi="方正小标宋简体" w:eastAsia="方正小标宋简体" w:cs="方正小标宋简体"/>
          <w:bCs/>
          <w:color w:val="333333"/>
          <w:kern w:val="0"/>
          <w:sz w:val="44"/>
          <w:szCs w:val="44"/>
        </w:rPr>
        <w:t>北京市</w:t>
      </w:r>
      <w:r>
        <w:rPr>
          <w:rFonts w:hint="eastAsia" w:ascii="方正小标宋简体" w:hAnsi="方正小标宋简体" w:eastAsia="方正小标宋简体" w:cs="方正小标宋简体"/>
          <w:bCs/>
          <w:color w:val="333333"/>
          <w:kern w:val="0"/>
          <w:sz w:val="44"/>
          <w:szCs w:val="44"/>
        </w:rPr>
        <w:t>2020年中医医术确有专长人员医师资格考核合格名单的</w:t>
      </w:r>
      <w:r>
        <w:rPr>
          <w:rFonts w:hint="eastAsia" w:ascii="方正小标宋简体" w:hAnsi="方正小标宋简体" w:eastAsia="方正小标宋简体" w:cs="方正小标宋简体"/>
          <w:bCs/>
          <w:color w:val="333333"/>
          <w:kern w:val="0"/>
          <w:sz w:val="44"/>
          <w:szCs w:val="44"/>
          <w:lang w:eastAsia="zh-CN"/>
        </w:rPr>
        <w:t>公示</w:t>
      </w:r>
    </w:p>
    <w:p>
      <w:pPr>
        <w:ind w:firstLine="480" w:firstLineChars="200"/>
        <w:rPr>
          <w:rFonts w:hint="eastAsia" w:ascii="仿宋_GB2312" w:hAnsi="Times New Roman" w:eastAsia="仿宋_GB2312" w:cs="Times New Roman"/>
          <w:sz w:val="32"/>
          <w:szCs w:val="32"/>
          <w:lang w:eastAsia="zh-CN"/>
        </w:rPr>
      </w:pPr>
      <w:r>
        <w:rPr>
          <w:rFonts w:hint="eastAsia" w:ascii="微软雅黑" w:hAnsi="微软雅黑" w:eastAsia="微软雅黑" w:cs="宋体"/>
          <w:color w:val="404040"/>
          <w:kern w:val="0"/>
          <w:sz w:val="24"/>
          <w:szCs w:val="24"/>
        </w:rPr>
        <w:t>　</w:t>
      </w:r>
      <w:r>
        <w:rPr>
          <w:rFonts w:hint="eastAsia" w:ascii="仿宋_GB2312" w:hAnsi="Times New Roman" w:eastAsia="仿宋_GB2312" w:cs="Times New Roman"/>
          <w:sz w:val="32"/>
          <w:szCs w:val="32"/>
          <w:lang w:eastAsia="zh-CN"/>
        </w:rPr>
        <w:t>　</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根据《中医医术确有专长人员医师资格考核注册管理暂行办法》（国家卫生和计划生育委员会令第15号）、《北京市中医医术确有专长人员医师资格考核注册管理暂行办法实施细则》（京卫发〔2020〕6号）、《 北京市中医管理局关于2020中医医术确有专长人员医师资格考核报名及相关工作的通知》精神，北京市中医管理局于2021年3月26-28日组织开展中医医术确有专长人员医师资格考核工作。经专家考核认定，确定54人通过考核（见附件），现予以公示，公示期为5个工作日（2021年9月1</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日至2021年9月</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lang w:eastAsia="zh-CN"/>
        </w:rPr>
        <w:t>日）。</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如有异议，请反馈北京市中医管理局，联系邮箱：</w:t>
      </w:r>
      <w:r>
        <w:rPr>
          <w:rFonts w:hint="eastAsia" w:ascii="仿宋_GB2312" w:hAnsi="Times New Roman" w:eastAsia="仿宋_GB2312" w:cs="Times New Roman"/>
          <w:sz w:val="32"/>
          <w:szCs w:val="32"/>
          <w:lang w:eastAsia="zh-CN"/>
        </w:rPr>
        <w:fldChar w:fldCharType="begin"/>
      </w:r>
      <w:r>
        <w:rPr>
          <w:rFonts w:hint="eastAsia" w:ascii="仿宋_GB2312" w:hAnsi="Times New Roman" w:eastAsia="仿宋_GB2312" w:cs="Times New Roman"/>
          <w:sz w:val="32"/>
          <w:szCs w:val="32"/>
          <w:lang w:eastAsia="zh-CN"/>
        </w:rPr>
        <w:instrText xml:space="preserve"> HYPERLINK "mailto:zyjyzc@zyj.beijing.gov.cn。" </w:instrText>
      </w:r>
      <w:r>
        <w:rPr>
          <w:rFonts w:hint="eastAsia" w:ascii="仿宋_GB2312" w:hAnsi="Times New Roman" w:eastAsia="仿宋_GB2312" w:cs="Times New Roman"/>
          <w:sz w:val="32"/>
          <w:szCs w:val="32"/>
          <w:lang w:eastAsia="zh-CN"/>
        </w:rPr>
        <w:fldChar w:fldCharType="separate"/>
      </w:r>
      <w:r>
        <w:rPr>
          <w:rStyle w:val="3"/>
          <w:rFonts w:hint="eastAsia" w:ascii="仿宋_GB2312" w:hAnsi="Times New Roman" w:eastAsia="仿宋_GB2312" w:cs="Times New Roman"/>
          <w:sz w:val="32"/>
          <w:szCs w:val="32"/>
          <w:lang w:eastAsia="zh-CN"/>
        </w:rPr>
        <w:t>zyjyzc@zyj.beijing.gov.cn。</w:t>
      </w:r>
      <w:r>
        <w:rPr>
          <w:rFonts w:hint="eastAsia" w:ascii="仿宋_GB2312" w:hAnsi="Times New Roman" w:eastAsia="仿宋_GB2312" w:cs="Times New Roman"/>
          <w:sz w:val="32"/>
          <w:szCs w:val="32"/>
          <w:lang w:eastAsia="zh-CN"/>
        </w:rPr>
        <w:fldChar w:fldCharType="end"/>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附件：</w:t>
      </w:r>
      <w:r>
        <w:rPr>
          <w:rFonts w:hint="eastAsia" w:ascii="仿宋_GB2312" w:hAnsi="Times New Roman" w:eastAsia="仿宋_GB2312" w:cs="Times New Roman"/>
          <w:sz w:val="32"/>
          <w:szCs w:val="32"/>
          <w:lang w:val="en-US" w:eastAsia="zh-CN"/>
        </w:rPr>
        <w:t>北京市2020年中医医术确有专长人员医师资格考核合格公示名单</w:t>
      </w:r>
    </w:p>
    <w:p>
      <w:pPr>
        <w:ind w:firstLine="640" w:firstLineChars="200"/>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北京市中医管理局</w:t>
      </w:r>
    </w:p>
    <w:p>
      <w:pPr>
        <w:ind w:firstLine="640" w:firstLineChars="200"/>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2021年9月1</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日</w:t>
      </w:r>
    </w:p>
    <w:p>
      <w:pP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附件：</w:t>
      </w:r>
    </w:p>
    <w:p>
      <w:pPr>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北京市2020</w:t>
      </w:r>
      <w:bookmarkStart w:id="0" w:name="_GoBack"/>
      <w:bookmarkEnd w:id="0"/>
      <w:r>
        <w:rPr>
          <w:rFonts w:hint="eastAsia" w:ascii="方正小标宋简体" w:hAnsi="方正小标宋简体" w:eastAsia="方正小标宋简体" w:cs="方正小标宋简体"/>
          <w:sz w:val="44"/>
          <w:szCs w:val="44"/>
          <w:lang w:val="en-US" w:eastAsia="zh-CN"/>
        </w:rPr>
        <w:t>年中医医术确有专长人员医师资格考核合格公示名单</w:t>
      </w:r>
    </w:p>
    <w:p>
      <w:pPr>
        <w:ind w:firstLine="880" w:firstLineChars="200"/>
        <w:jc w:val="center"/>
        <w:rPr>
          <w:rFonts w:hint="eastAsia" w:ascii="方正小标宋简体" w:hAnsi="方正小标宋简体" w:eastAsia="方正小标宋简体" w:cs="方正小标宋简体"/>
          <w:sz w:val="44"/>
          <w:szCs w:val="44"/>
          <w:lang w:val="en-US" w:eastAsia="zh-CN"/>
        </w:rPr>
        <w:sectPr>
          <w:pgSz w:w="11906" w:h="16838"/>
          <w:pgMar w:top="1440" w:right="1800" w:bottom="1440" w:left="1800" w:header="851" w:footer="992" w:gutter="0"/>
          <w:cols w:space="425" w:num="1"/>
          <w:docGrid w:type="lines" w:linePitch="312" w:charSpace="0"/>
        </w:sectPr>
      </w:pPr>
    </w:p>
    <w:tbl>
      <w:tblPr>
        <w:tblStyle w:val="4"/>
        <w:tblW w:w="3984" w:type="dxa"/>
        <w:tblInd w:w="93" w:type="dxa"/>
        <w:tblLayout w:type="fixed"/>
        <w:tblCellMar>
          <w:top w:w="0" w:type="dxa"/>
          <w:left w:w="108" w:type="dxa"/>
          <w:bottom w:w="0" w:type="dxa"/>
          <w:right w:w="108" w:type="dxa"/>
        </w:tblCellMar>
      </w:tblPr>
      <w:tblGrid>
        <w:gridCol w:w="1149"/>
        <w:gridCol w:w="1418"/>
        <w:gridCol w:w="1417"/>
      </w:tblGrid>
      <w:tr>
        <w:tblPrEx>
          <w:tblLayout w:type="fixed"/>
          <w:tblCellMar>
            <w:top w:w="0" w:type="dxa"/>
            <w:left w:w="108" w:type="dxa"/>
            <w:bottom w:w="0" w:type="dxa"/>
            <w:right w:w="108" w:type="dxa"/>
          </w:tblCellMar>
        </w:tblPrEx>
        <w:trPr>
          <w:trHeight w:val="285" w:hRule="atLeast"/>
          <w:tblHeader/>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141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所在区</w:t>
            </w:r>
          </w:p>
        </w:tc>
        <w:tc>
          <w:tcPr>
            <w:tcW w:w="141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姓名</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王勇</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双龙海</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彭海涛</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葛亮</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杨金荣</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刘嵩</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魏艳军</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李渊明</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关振宇</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隋轲</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西城</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于新军</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王卫新</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刘庚飞</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艾辉</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康剑</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陈培</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满开俊</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王文英</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王建成</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王伟飞</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张树杰</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栗政依</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丁义明</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朱发忠</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张京</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娄高杰</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孙连桂</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张广荣</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龚世林</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吴洁</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杨河</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赵晓飞</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孙惠勇</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海淀</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孙冬</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丰台</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李志毅</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丰台</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侯素芬</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石景山</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常有才</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石景山</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杨光宇</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门头沟</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刘爱婷</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通州</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刘小俐</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通州</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李自明</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大兴</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李宏志</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大兴</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王全贺</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大兴</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张卫平</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大兴</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紫燕飞</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昌平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贾永涛</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昌平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朱秀峰</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昌平</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张占宗</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怀柔</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纪德勇</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怀柔</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陈晓霞</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怀柔</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任海霞</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怀柔</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任海娟</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53</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密云</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王明祖</w:t>
            </w:r>
          </w:p>
        </w:tc>
      </w:tr>
      <w:tr>
        <w:tblPrEx>
          <w:tblLayout w:type="fixed"/>
          <w:tblCellMar>
            <w:top w:w="0" w:type="dxa"/>
            <w:left w:w="108" w:type="dxa"/>
            <w:bottom w:w="0" w:type="dxa"/>
            <w:right w:w="108" w:type="dxa"/>
          </w:tblCellMar>
        </w:tblPrEx>
        <w:trPr>
          <w:trHeight w:val="315" w:hRule="atLeast"/>
        </w:trPr>
        <w:tc>
          <w:tcPr>
            <w:tcW w:w="1149"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w:t>
            </w:r>
          </w:p>
        </w:tc>
        <w:tc>
          <w:tcPr>
            <w:tcW w:w="1418"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密云</w:t>
            </w:r>
          </w:p>
        </w:tc>
        <w:tc>
          <w:tcPr>
            <w:tcW w:w="1417" w:type="dxa"/>
            <w:tcBorders>
              <w:top w:val="nil"/>
              <w:left w:val="nil"/>
              <w:bottom w:val="single" w:color="auto" w:sz="8" w:space="0"/>
              <w:right w:val="single" w:color="auto" w:sz="8" w:space="0"/>
            </w:tcBorders>
            <w:shd w:val="clear" w:color="auto" w:fill="auto"/>
            <w:vAlign w:val="bottom"/>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王德顺</w:t>
            </w:r>
          </w:p>
        </w:tc>
      </w:tr>
    </w:tbl>
    <w:p>
      <w:pPr>
        <w:sectPr>
          <w:type w:val="continuous"/>
          <w:pgSz w:w="11906" w:h="16838"/>
          <w:pgMar w:top="1440" w:right="1800" w:bottom="1440" w:left="1800" w:header="851" w:footer="992" w:gutter="0"/>
          <w:cols w:space="425" w:num="2"/>
          <w:docGrid w:type="lines" w:linePitch="312" w:charSpace="0"/>
        </w:sectPr>
      </w:pPr>
    </w:p>
    <w:p>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0" w:usb1="00000000" w:usb2="00000000" w:usb3="00000000" w:csb0="00040000" w:csb1="00000000"/>
  </w:font>
  <w:font w:name="方正黑体_GBK">
    <w:panose1 w:val="02000000000000000000"/>
    <w:charset w:val="86"/>
    <w:family w:val="auto"/>
    <w:pitch w:val="default"/>
    <w:sig w:usb0="00000000" w:usb1="00000000" w:usb2="00000000" w:usb3="00000000" w:csb0="00040000" w:csb1="00000000"/>
  </w:font>
  <w:font w:name="方正宋体S-超大字符集">
    <w:panose1 w:val="02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00000000" w:usb1="00000000" w:usb2="0A246029" w:usb3="0400200C" w:csb0="600001FF" w:csb1="DFFF0000"/>
  </w:font>
  <w:font w:name="方正仿宋_GBK">
    <w:panose1 w:val="02000000000000000000"/>
    <w:charset w:val="86"/>
    <w:family w:val="auto"/>
    <w:pitch w:val="default"/>
    <w:sig w:usb0="00000000" w:usb1="00000000" w:usb2="00000000" w:usb3="00000000" w:csb0="00040000" w:csb1="00000000"/>
  </w:font>
  <w:font w:name="CESI仿宋-GB2312">
    <w:panose1 w:val="02000500000000000000"/>
    <w:charset w:val="86"/>
    <w:family w:val="auto"/>
    <w:pitch w:val="default"/>
    <w:sig w:usb0="00000000" w:usb1="00000000" w:usb2="00000010" w:usb3="00000000" w:csb0="0004000F" w:csb1="00000000"/>
  </w:font>
  <w:font w:name="CESI楷体-GB2312">
    <w:panose1 w:val="02000500000000000000"/>
    <w:charset w:val="86"/>
    <w:family w:val="auto"/>
    <w:pitch w:val="default"/>
    <w:sig w:usb0="00000000" w:usb1="00000000" w:usb2="00000012" w:usb3="00000000" w:csb0="0004000F" w:csb1="00000000"/>
  </w:font>
  <w:font w:name="方正小标宋简体">
    <w:panose1 w:val="02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character" w:customStyle="1" w:styleId="5">
    <w:name w:val="ly"/>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840</Characters>
  <Lines>7</Lines>
  <Paragraphs>1</Paragraphs>
  <TotalTime>0</TotalTime>
  <ScaleCrop>false</ScaleCrop>
  <LinksUpToDate>false</LinksUpToDate>
  <CharactersWithSpaces>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2021-09-13T20:40:00Z</dcterms:created>
  <dc:creator>Windows 用户</dc:creator>
  <cp:lastModifiedBy>iPhone</cp:lastModifiedBy>
  <dcterms:modified xsi:type="dcterms:W3CDTF">2021-09-16T15:21:01Z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2052-11.14.0</vt:lpwstr>
  </property>
  <property fmtid="{D5CDD505-2E9C-101B-9397-08002B2CF9AE}" pid="3" name="ICV">
    <vt:lpwstr>A223410CF49ED1B25DF04261559AED3A</vt:lpwstr>
  </property>
</Properties>
</file>