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firstLine="2711" w:firstLineChars="600"/>
        <w:jc w:val="both"/>
        <w:rPr>
          <w:rFonts w:ascii="宋体" w:hAnsi="宋体"/>
          <w:b/>
          <w:color w:val="FF0000"/>
          <w:sz w:val="45"/>
        </w:rPr>
      </w:pPr>
      <w:r>
        <w:rPr>
          <w:rFonts w:ascii="宋体" w:hAnsi="宋体"/>
          <w:b/>
          <w:color w:val="FF0000"/>
          <w:sz w:val="45"/>
        </w:rPr>
        <w:t>北京市</w:t>
      </w:r>
      <w:r>
        <w:rPr>
          <w:rFonts w:hint="eastAsia" w:ascii="宋体" w:hAnsi="宋体"/>
          <w:b/>
          <w:color w:val="FF0000"/>
          <w:sz w:val="45"/>
        </w:rPr>
        <w:t>中医管理局</w:t>
      </w:r>
    </w:p>
    <w:p>
      <w:pPr>
        <w:spacing w:line="0" w:lineRule="atLeast"/>
        <w:ind w:firstLine="0" w:firstLineChars="0"/>
        <w:jc w:val="center"/>
        <w:rPr>
          <w:rFonts w:ascii="宋体" w:hAnsi="宋体"/>
          <w:b/>
          <w:color w:val="FF0000"/>
          <w:sz w:val="43"/>
          <w:szCs w:val="43"/>
        </w:rPr>
      </w:pPr>
      <w:r>
        <w:rPr>
          <w:rFonts w:hint="eastAsia" w:ascii="宋体" w:hAnsi="宋体"/>
          <w:b/>
          <w:color w:val="FF0000"/>
          <w:sz w:val="43"/>
          <w:szCs w:val="43"/>
        </w:rPr>
        <w:t>北京中医健康乡村（社区）试点建设工作</w:t>
      </w:r>
    </w:p>
    <w:p>
      <w:pPr>
        <w:spacing w:line="200" w:lineRule="exact"/>
        <w:ind w:firstLine="480"/>
        <w:jc w:val="center"/>
        <w:rPr>
          <w:rFonts w:eastAsia="Times New Roman"/>
          <w:sz w:val="24"/>
        </w:rPr>
      </w:pPr>
    </w:p>
    <w:p>
      <w:pPr>
        <w:spacing w:line="303" w:lineRule="exact"/>
        <w:ind w:firstLine="480"/>
        <w:jc w:val="center"/>
        <w:rPr>
          <w:rFonts w:eastAsia="Times New Roman"/>
          <w:sz w:val="24"/>
        </w:rPr>
      </w:pPr>
    </w:p>
    <w:p>
      <w:pPr>
        <w:spacing w:line="0" w:lineRule="atLeast"/>
        <w:ind w:firstLine="2880"/>
        <w:rPr>
          <w:rFonts w:ascii="宋体" w:hAnsi="宋体"/>
          <w:color w:val="FF0000"/>
          <w:sz w:val="144"/>
        </w:rPr>
      </w:pPr>
      <w:r>
        <w:rPr>
          <w:rFonts w:ascii="宋体" w:hAnsi="宋体"/>
          <w:color w:val="FF0000"/>
          <w:sz w:val="144"/>
        </w:rPr>
        <w:t>简 报</w:t>
      </w:r>
    </w:p>
    <w:p>
      <w:pPr>
        <w:spacing w:line="200" w:lineRule="exact"/>
        <w:ind w:firstLine="480"/>
        <w:jc w:val="center"/>
        <w:rPr>
          <w:rFonts w:eastAsia="Times New Roman"/>
          <w:sz w:val="24"/>
        </w:rPr>
      </w:pPr>
    </w:p>
    <w:p>
      <w:pPr>
        <w:spacing w:line="200" w:lineRule="exact"/>
        <w:ind w:firstLine="480"/>
        <w:jc w:val="center"/>
        <w:rPr>
          <w:rFonts w:eastAsia="Times New Roman"/>
          <w:sz w:val="24"/>
        </w:rPr>
      </w:pPr>
    </w:p>
    <w:p>
      <w:pPr>
        <w:spacing w:line="229" w:lineRule="exact"/>
        <w:ind w:firstLine="480"/>
        <w:jc w:val="center"/>
        <w:rPr>
          <w:rFonts w:eastAsia="Times New Roman"/>
          <w:sz w:val="24"/>
        </w:rPr>
      </w:pPr>
    </w:p>
    <w:p>
      <w:pPr>
        <w:tabs>
          <w:tab w:val="left" w:pos="7020"/>
        </w:tabs>
        <w:spacing w:line="0" w:lineRule="atLeast"/>
        <w:ind w:left="160" w:firstLine="620"/>
        <w:jc w:val="center"/>
        <w:rPr>
          <w:rFonts w:ascii="Arial" w:hAnsi="Arial" w:eastAsia="Arial"/>
          <w:sz w:val="31"/>
        </w:rPr>
      </w:pPr>
      <w:r>
        <w:rPr>
          <w:rFonts w:hint="eastAsia" w:ascii="Arial" w:hAnsi="Arial" w:eastAsia="Arial"/>
          <w:sz w:val="31"/>
        </w:rPr>
        <w:t>第1</w:t>
      </w:r>
      <w:r>
        <w:rPr>
          <w:rFonts w:hint="eastAsia" w:ascii="Arial" w:hAnsi="Arial" w:eastAsia="宋体"/>
          <w:sz w:val="31"/>
          <w:lang w:val="en-US" w:eastAsia="zh-CN"/>
        </w:rPr>
        <w:t>62</w:t>
      </w:r>
      <w:r>
        <w:rPr>
          <w:rFonts w:hint="eastAsia" w:ascii="Arial" w:hAnsi="Arial" w:eastAsia="Arial"/>
          <w:sz w:val="31"/>
        </w:rPr>
        <w:t>期</w:t>
      </w:r>
    </w:p>
    <w:p>
      <w:pPr>
        <w:spacing w:line="200" w:lineRule="exact"/>
        <w:ind w:firstLine="480"/>
        <w:jc w:val="center"/>
        <w:rPr>
          <w:rFonts w:eastAsia="Times New Roman"/>
          <w:sz w:val="24"/>
        </w:rPr>
      </w:pPr>
    </w:p>
    <w:p>
      <w:pPr>
        <w:spacing w:line="346" w:lineRule="exact"/>
        <w:ind w:firstLine="480"/>
        <w:jc w:val="center"/>
        <w:rPr>
          <w:rFonts w:eastAsia="Times New Roman"/>
          <w:sz w:val="24"/>
        </w:rPr>
      </w:pPr>
    </w:p>
    <w:p>
      <w:pPr>
        <w:tabs>
          <w:tab w:val="left" w:pos="7020"/>
        </w:tabs>
        <w:spacing w:line="0" w:lineRule="atLeast"/>
        <w:ind w:firstLine="0" w:firstLineChars="0"/>
        <w:jc w:val="both"/>
        <w:rPr>
          <w:rFonts w:ascii="宋体" w:hAnsi="宋体"/>
          <w:color w:val="FF0000"/>
          <w:sz w:val="45"/>
        </w:rPr>
      </w:pPr>
      <w:r>
        <w:rPr>
          <w:rFonts w:ascii="宋体" w:hAnsi="宋体"/>
          <w:sz w:val="31"/>
        </w:rPr>
        <w:t>北京市</w:t>
      </w:r>
      <w:r>
        <w:rPr>
          <w:rFonts w:hint="eastAsia" w:ascii="宋体" w:hAnsi="宋体"/>
          <w:sz w:val="31"/>
        </w:rPr>
        <w:t>中医管理局北京中医健康乡村（社区）试点建设工作</w:t>
      </w:r>
    </w:p>
    <w:p>
      <w:pPr>
        <w:tabs>
          <w:tab w:val="left" w:pos="7020"/>
        </w:tabs>
        <w:spacing w:line="0" w:lineRule="atLeast"/>
        <w:ind w:firstLine="0" w:firstLineChars="0"/>
        <w:jc w:val="both"/>
        <w:rPr>
          <w:rFonts w:ascii="宋体" w:hAnsi="宋体"/>
          <w:sz w:val="31"/>
        </w:rPr>
      </w:pPr>
      <w:r>
        <w:rPr>
          <w:rFonts w:eastAsia="Times New Roman"/>
          <w:sz w:val="24"/>
        </w:rPr>
        <w:pict>
          <v:line id="直线连接符 5" o:spid="_x0000_s2050" o:spt="20" style="position:absolute;left:0pt;margin-left:-3.95pt;margin-top:21.35pt;height:0.95pt;width:431.55pt;z-index:251680768;mso-width-relative:page;mso-height-relative:page;" filled="f" stroked="t" coordsize="21600,21600" o:gfxdata="UEsDBAoAAAAAAIdO4kAAAAAAAAAAAAAAAAAEAAAAZHJzL1BLAwQUAAAACACHTuJAPAJgAtgAAAAI&#10;AQAADwAAAGRycy9kb3ducmV2LnhtbE2PS0/DMBCE70j8B2uRuLVOoz5CiFMBghsSanj06sZLHDVe&#10;R7Gbpv+e5QTH2RnNfFtsJ9eJEYfQelKwmCcgkGpvWmoUfLy/zDIQIWoyuvOECi4YYFteXxU6N/5M&#10;Oxyr2AguoZBrBTbGPpcy1BadDnPfI7H37QenI8uhkWbQZy53nUyTZC2dbokXrO7xyWJ9rE5OwfSV&#10;Pdj9a3x89p9v9jjtKzemF6VubxbJPYiIU/wLwy8+o0PJTAd/IhNEp2C2ueOkgmW6AcF+tlqlIA58&#10;WK5BloX8/0D5A1BLAwQUAAAACACHTuJAEGHR2scBAABRAwAADgAAAGRycy9lMm9Eb2MueG1srVNL&#10;jhMxEN0jcQfLe9KdaDJErXRmMVHYIBgJOEDFbXdb8k8uk04uwQWQ2MGKJSs2cxvCMSg7IcNnh+iF&#10;2656fuX3XF7e7K1hOxlRe9fy6aTmTDrhO+36lr95vXmy4AwTuA6Md7LlB4n8ZvX40XIMjZz5wZtO&#10;RkYkDpsxtHxIKTRVhWKQFnDig3SUVD5aSLSMfdVFGIndmmpW19fV6GMXohcSkaLrU5KvCr9SUqSX&#10;SqFMzLSczpbKGMu4zWO1WkLTRwiDFudjwD+cwoJ2VPRCtYYE7G3Uf1FZLaJHr9JEeFt5pbSQRQOp&#10;mdZ/qHk1QJBFC5mD4WIT/j9a8WJ3F5nuWj7nzIGlKzq+/3L8ev/9/sO3dx+Pnz+xeTZpDNgQ9tbd&#10;xfMKw13Mivcq2vwnLWxfjD1cjJX7xAQF51eL+up6xpmg3HS6eFo4q4fNIWJ6Jr1ledJyo13WDQ3s&#10;nmOiggT9Cclh5zfamHJ3xrGx5bPFnDiZAGohZSDR1AYSha7nDExPvSlSLJToje7y9kyEsd/emsh2&#10;QP2x2dT0ZbVU7jdYrr0GHE64kjrDjCN0NudkR55tfXcoLpU43VvhO/dYboxf12X3w0tY/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8AmAC2AAAAAgBAAAPAAAAAAAAAAEAIAAAACIAAABkcnMvZG93&#10;bnJldi54bWxQSwECFAAUAAAACACHTuJAEGHR2scBAABRAwAADgAAAAAAAAABACAAAAAnAQAAZHJz&#10;L2Uyb0RvYy54bWxQSwUGAAAAAAYABgBZAQAAYAUAAAAA&#10;">
            <v:path arrowok="t"/>
            <v:fill on="f" focussize="0,0"/>
            <v:stroke weight="2.25pt" color="#FF0000" joinstyle="round"/>
            <v:imagedata o:title=""/>
            <o:lock v:ext="edit" aspectratio="f"/>
          </v:line>
        </w:pict>
      </w:r>
      <w:r>
        <w:rPr>
          <w:rFonts w:ascii="宋体" w:hAnsi="宋体"/>
          <w:sz w:val="31"/>
        </w:rPr>
        <w:t>领导小组办公室编印</w:t>
      </w:r>
      <w:r>
        <w:rPr>
          <w:rFonts w:hint="eastAsia" w:ascii="宋体" w:hAnsi="宋体"/>
          <w:sz w:val="31"/>
        </w:rPr>
        <w:t xml:space="preserve">                 </w:t>
      </w:r>
      <w:r>
        <w:rPr>
          <w:rFonts w:ascii="Arial" w:hAnsi="Arial" w:eastAsia="Arial"/>
          <w:sz w:val="31"/>
        </w:rPr>
        <w:t>201</w:t>
      </w:r>
      <w:r>
        <w:rPr>
          <w:rFonts w:hint="eastAsia" w:ascii="Arial" w:hAnsi="Arial"/>
          <w:sz w:val="31"/>
        </w:rPr>
        <w:t>8</w:t>
      </w:r>
      <w:r>
        <w:rPr>
          <w:rFonts w:ascii="Arial" w:hAnsi="Arial" w:eastAsia="Arial"/>
          <w:sz w:val="31"/>
        </w:rPr>
        <w:t>年</w:t>
      </w:r>
      <w:r>
        <w:rPr>
          <w:rFonts w:hint="eastAsia" w:ascii="Arial" w:hAnsi="Arial" w:eastAsia="宋体"/>
          <w:sz w:val="31"/>
          <w:lang w:val="en-US" w:eastAsia="zh-CN"/>
        </w:rPr>
        <w:t>7</w:t>
      </w:r>
      <w:r>
        <w:rPr>
          <w:rFonts w:ascii="Arial" w:hAnsi="Arial" w:eastAsia="Arial"/>
          <w:sz w:val="31"/>
        </w:rPr>
        <w:t>月</w:t>
      </w:r>
      <w:r>
        <w:rPr>
          <w:rFonts w:hint="eastAsia" w:ascii="Arial" w:hAnsi="Arial" w:eastAsia="宋体"/>
          <w:sz w:val="31"/>
          <w:lang w:val="en-US" w:eastAsia="zh-CN"/>
        </w:rPr>
        <w:t>16</w:t>
      </w:r>
      <w:r>
        <w:rPr>
          <w:rFonts w:ascii="Arial" w:hAnsi="Arial" w:eastAsia="Arial"/>
          <w:sz w:val="31"/>
        </w:rPr>
        <w:t>日</w:t>
      </w:r>
    </w:p>
    <w:p>
      <w:pPr>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baseline"/>
        <w:outlineLvl w:val="9"/>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北京中医健康乡村（社区）试点建设工作之</w:t>
      </w:r>
    </w:p>
    <w:p>
      <w:pPr>
        <w:spacing w:line="360" w:lineRule="auto"/>
        <w:jc w:val="center"/>
        <w:rPr>
          <w:rFonts w:hint="eastAsia"/>
          <w:sz w:val="44"/>
          <w:szCs w:val="44"/>
        </w:rPr>
      </w:pPr>
      <w:r>
        <w:rPr>
          <w:rFonts w:hint="eastAsia" w:asciiTheme="majorEastAsia" w:hAnsiTheme="majorEastAsia" w:eastAsiaTheme="majorEastAsia" w:cstheme="majorEastAsia"/>
          <w:b/>
          <w:bCs/>
          <w:sz w:val="44"/>
          <w:szCs w:val="44"/>
        </w:rPr>
        <w:t>2018年</w:t>
      </w:r>
      <w:r>
        <w:rPr>
          <w:rFonts w:hint="eastAsia" w:asciiTheme="majorEastAsia" w:hAnsiTheme="majorEastAsia" w:eastAsiaTheme="majorEastAsia" w:cstheme="majorEastAsia"/>
          <w:b/>
          <w:bCs/>
          <w:sz w:val="44"/>
          <w:szCs w:val="44"/>
          <w:lang w:val="en-US" w:eastAsia="zh-CN"/>
        </w:rPr>
        <w:t>夏</w:t>
      </w:r>
      <w:r>
        <w:rPr>
          <w:rFonts w:hint="eastAsia" w:asciiTheme="majorEastAsia" w:hAnsiTheme="majorEastAsia" w:eastAsiaTheme="majorEastAsia" w:cstheme="majorEastAsia"/>
          <w:b/>
          <w:bCs/>
          <w:sz w:val="44"/>
          <w:szCs w:val="44"/>
        </w:rPr>
        <w:t>季联络秘书集中培训</w:t>
      </w:r>
    </w:p>
    <w:p>
      <w:pPr>
        <w:spacing w:line="360" w:lineRule="auto"/>
        <w:rPr>
          <w:rFonts w:hint="eastAsia"/>
          <w:sz w:val="24"/>
        </w:rPr>
      </w:pPr>
    </w:p>
    <w:p>
      <w:pPr>
        <w:spacing w:line="360" w:lineRule="auto"/>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为了持续推进“北京中医健康乡村（社区）试点建设工作”和京廊中医药协同发展“8.10工程”，充分释放项目三年建设的模式固化红利，发挥联络秘书组的核心作用，2018年</w:t>
      </w:r>
      <w:r>
        <w:rPr>
          <w:rFonts w:hint="eastAsia" w:asciiTheme="minorEastAsia" w:hAnsiTheme="minorEastAsia" w:cstheme="minorEastAsia"/>
          <w:sz w:val="28"/>
          <w:szCs w:val="28"/>
          <w:lang w:val="en-US" w:eastAsia="zh-CN"/>
        </w:rPr>
        <w:t>7</w:t>
      </w:r>
      <w:r>
        <w:rPr>
          <w:rFonts w:hint="eastAsia" w:asciiTheme="minorEastAsia" w:hAnsiTheme="minorEastAsia" w:eastAsiaTheme="minorEastAsia" w:cstheme="minorEastAsia"/>
          <w:sz w:val="28"/>
          <w:szCs w:val="28"/>
        </w:rPr>
        <w:t>月1</w:t>
      </w:r>
      <w:r>
        <w:rPr>
          <w:rFonts w:hint="eastAsia" w:asciiTheme="minorEastAsia" w:hAnsiTheme="minorEastAsia" w:cstheme="minorEastAsia"/>
          <w:sz w:val="28"/>
          <w:szCs w:val="28"/>
          <w:lang w:val="en-US" w:eastAsia="zh-CN"/>
        </w:rPr>
        <w:t>2-14</w:t>
      </w:r>
      <w:r>
        <w:rPr>
          <w:rFonts w:hint="eastAsia" w:asciiTheme="minorEastAsia" w:hAnsiTheme="minorEastAsia" w:eastAsiaTheme="minorEastAsia" w:cstheme="minorEastAsia"/>
          <w:sz w:val="28"/>
          <w:szCs w:val="28"/>
        </w:rPr>
        <w:t>日，2018年中医健康乡村（社区）试点建设工作联络秘书</w:t>
      </w:r>
      <w:r>
        <w:rPr>
          <w:rFonts w:hint="eastAsia" w:asciiTheme="minorEastAsia" w:hAnsiTheme="minorEastAsia" w:cstheme="minorEastAsia"/>
          <w:sz w:val="28"/>
          <w:szCs w:val="28"/>
          <w:lang w:val="en-US" w:eastAsia="zh-CN"/>
        </w:rPr>
        <w:t>夏</w:t>
      </w:r>
      <w:r>
        <w:rPr>
          <w:rFonts w:hint="eastAsia" w:asciiTheme="minorEastAsia" w:hAnsiTheme="minorEastAsia" w:eastAsiaTheme="minorEastAsia" w:cstheme="minorEastAsia"/>
          <w:sz w:val="28"/>
          <w:szCs w:val="28"/>
        </w:rPr>
        <w:t>季培训会在</w:t>
      </w:r>
      <w:r>
        <w:rPr>
          <w:rFonts w:hint="eastAsia" w:asciiTheme="minorEastAsia" w:hAnsiTheme="minorEastAsia" w:cstheme="minorEastAsia"/>
          <w:sz w:val="28"/>
          <w:szCs w:val="28"/>
          <w:lang w:val="en-US" w:eastAsia="zh-CN"/>
        </w:rPr>
        <w:t>密云</w:t>
      </w:r>
      <w:r>
        <w:rPr>
          <w:rFonts w:hint="eastAsia" w:asciiTheme="minorEastAsia" w:hAnsiTheme="minorEastAsia" w:eastAsiaTheme="minorEastAsia" w:cstheme="minorEastAsia"/>
          <w:sz w:val="28"/>
          <w:szCs w:val="28"/>
        </w:rPr>
        <w:t>召开。北京市中医管理局医政处长赵玉海、廊坊市卫生计生委中医局科长姜维，8家市级三甲医院联络秘书及各团队联络秘书、</w:t>
      </w:r>
      <w:r>
        <w:rPr>
          <w:rFonts w:hint="eastAsia" w:asciiTheme="minorEastAsia" w:hAnsiTheme="minorEastAsia" w:cstheme="minorEastAsia"/>
          <w:sz w:val="28"/>
          <w:szCs w:val="28"/>
          <w:lang w:val="en-US" w:eastAsia="zh-CN"/>
        </w:rPr>
        <w:t>新增综合医院示范中医科领军人才团队联络秘书，</w:t>
      </w:r>
      <w:r>
        <w:rPr>
          <w:rFonts w:hint="eastAsia" w:asciiTheme="minorEastAsia" w:hAnsiTheme="minorEastAsia" w:eastAsiaTheme="minorEastAsia" w:cstheme="minorEastAsia"/>
          <w:sz w:val="28"/>
          <w:szCs w:val="28"/>
        </w:rPr>
        <w:t>16区卫生计生委联络秘书、20家区级任务医院联络秘书、廊坊市卫生计生委健康乡村项目联络秘书及领军团队联络秘书参加了会议。</w:t>
      </w:r>
    </w:p>
    <w:p>
      <w:pPr>
        <w:spacing w:line="360" w:lineRule="auto"/>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赵玉海副处长表示，综合医院示范中医科领军人才团队的加入，扩充了北京中医健康乡村（社区）试点建设工作的力量，使成员更加多元化，并对试点基地遴选和经费情况做了说明。借本次会议，还对各区中医体验馆建设、中医健康养老示范工程、治未病工程、名中医身边工程下一步工作进行了部署。</w:t>
      </w:r>
    </w:p>
    <w:p>
      <w:pPr>
        <w:spacing w:line="360" w:lineRule="auto"/>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719680" behindDoc="0" locked="0" layoutInCell="1" allowOverlap="1">
            <wp:simplePos x="0" y="0"/>
            <wp:positionH relativeFrom="column">
              <wp:posOffset>-10160</wp:posOffset>
            </wp:positionH>
            <wp:positionV relativeFrom="paragraph">
              <wp:posOffset>53340</wp:posOffset>
            </wp:positionV>
            <wp:extent cx="5273675" cy="3033395"/>
            <wp:effectExtent l="0" t="0" r="14605" b="14605"/>
            <wp:wrapNone/>
            <wp:docPr id="3" name="图片 3" descr="IMG_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947"/>
                    <pic:cNvPicPr>
                      <a:picLocks noChangeAspect="1"/>
                    </pic:cNvPicPr>
                  </pic:nvPicPr>
                  <pic:blipFill>
                    <a:blip r:embed="rId4"/>
                    <a:srcRect t="23310"/>
                    <a:stretch>
                      <a:fillRect/>
                    </a:stretch>
                  </pic:blipFill>
                  <pic:spPr>
                    <a:xfrm>
                      <a:off x="0" y="0"/>
                      <a:ext cx="5273675" cy="3033395"/>
                    </a:xfrm>
                    <a:prstGeom prst="rect">
                      <a:avLst/>
                    </a:prstGeom>
                  </pic:spPr>
                </pic:pic>
              </a:graphicData>
            </a:graphic>
          </wp:anchor>
        </w:drawing>
      </w:r>
    </w:p>
    <w:p>
      <w:pPr>
        <w:spacing w:line="360" w:lineRule="auto"/>
        <w:ind w:firstLine="560" w:firstLineChars="200"/>
        <w:rPr>
          <w:rFonts w:hint="eastAsia" w:asciiTheme="minorEastAsia" w:hAnsiTheme="minorEastAsia" w:cstheme="minorEastAsia"/>
          <w:sz w:val="28"/>
          <w:szCs w:val="28"/>
          <w:lang w:val="en-US" w:eastAsia="zh-CN"/>
        </w:rPr>
      </w:pPr>
    </w:p>
    <w:p>
      <w:pPr>
        <w:spacing w:line="360" w:lineRule="auto"/>
        <w:ind w:firstLine="560" w:firstLineChars="200"/>
        <w:rPr>
          <w:rFonts w:hint="eastAsia" w:asciiTheme="minorEastAsia" w:hAnsiTheme="minorEastAsia" w:cstheme="minorEastAsia"/>
          <w:sz w:val="28"/>
          <w:szCs w:val="28"/>
          <w:lang w:val="en-US" w:eastAsia="zh-CN"/>
        </w:rPr>
      </w:pPr>
    </w:p>
    <w:p>
      <w:pPr>
        <w:spacing w:line="360" w:lineRule="auto"/>
        <w:ind w:firstLine="560" w:firstLineChars="200"/>
        <w:rPr>
          <w:rFonts w:hint="eastAsia" w:asciiTheme="minorEastAsia" w:hAnsiTheme="minorEastAsia" w:cstheme="minorEastAsia"/>
          <w:sz w:val="28"/>
          <w:szCs w:val="28"/>
          <w:lang w:val="en-US" w:eastAsia="zh-CN"/>
        </w:rPr>
      </w:pPr>
    </w:p>
    <w:p>
      <w:pPr>
        <w:spacing w:line="360" w:lineRule="auto"/>
        <w:ind w:firstLine="560" w:firstLineChars="200"/>
        <w:rPr>
          <w:rFonts w:hint="eastAsia" w:asciiTheme="minorEastAsia" w:hAnsiTheme="minorEastAsia" w:cstheme="minorEastAsia"/>
          <w:sz w:val="28"/>
          <w:szCs w:val="28"/>
          <w:lang w:val="en-US" w:eastAsia="zh-CN"/>
        </w:rPr>
      </w:pPr>
    </w:p>
    <w:p>
      <w:pPr>
        <w:spacing w:line="360" w:lineRule="auto"/>
        <w:ind w:firstLine="560" w:firstLineChars="200"/>
        <w:rPr>
          <w:rFonts w:hint="eastAsia" w:asciiTheme="minorEastAsia" w:hAnsiTheme="minorEastAsia" w:cstheme="minorEastAsia"/>
          <w:sz w:val="28"/>
          <w:szCs w:val="28"/>
          <w:lang w:val="en-US" w:eastAsia="zh-CN"/>
        </w:rPr>
      </w:pPr>
    </w:p>
    <w:p>
      <w:pPr>
        <w:spacing w:line="360" w:lineRule="auto"/>
        <w:ind w:firstLine="560" w:firstLineChars="200"/>
        <w:rPr>
          <w:rFonts w:hint="eastAsia" w:asciiTheme="minorEastAsia" w:hAnsiTheme="minorEastAsia" w:cstheme="minorEastAsia"/>
          <w:sz w:val="28"/>
          <w:szCs w:val="28"/>
          <w:lang w:val="en-US" w:eastAsia="zh-CN"/>
        </w:rPr>
      </w:pPr>
    </w:p>
    <w:p>
      <w:pPr>
        <w:spacing w:line="360" w:lineRule="auto"/>
        <w:rPr>
          <w:rFonts w:hint="eastAsia" w:asciiTheme="minorEastAsia" w:hAnsiTheme="minorEastAsia" w:cstheme="minorEastAsia"/>
          <w:sz w:val="28"/>
          <w:szCs w:val="28"/>
          <w:lang w:val="en-US" w:eastAsia="zh-CN"/>
        </w:rPr>
      </w:pPr>
    </w:p>
    <w:p>
      <w:pPr>
        <w:spacing w:line="360" w:lineRule="auto"/>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项目办公室就各项目单位下一步工作进行了部署，本着切实提高基层居民中医药健康素养的目标，对新增的8家三甲医院、综合医院示范中医科领军人才团队、各区卫生计生委试点基地遴选提出建议。为使各新增团队更好地了解项目实施的意义和内容，项目办公室特邀请中国中医科学院望京医院朱立国团队秘书、首都医科大学附属北京中医医院王麟鹏团队秘书分享了三年来团队的工作模式、特色和成果。</w:t>
      </w:r>
    </w:p>
    <w:p>
      <w:pPr>
        <w:ind w:firstLine="560" w:firstLineChars="200"/>
        <w:rPr>
          <w:rFonts w:hint="eastAsia"/>
          <w:sz w:val="28"/>
          <w:szCs w:val="28"/>
          <w:lang w:val="en-US" w:eastAsia="zh-CN"/>
        </w:rPr>
      </w:pPr>
      <w:r>
        <w:rPr>
          <w:rFonts w:hint="eastAsia" w:asciiTheme="minorEastAsia" w:hAnsiTheme="minorEastAsia" w:cstheme="minorEastAsia"/>
          <w:sz w:val="28"/>
          <w:szCs w:val="28"/>
          <w:lang w:val="en-US" w:eastAsia="zh-CN"/>
        </w:rPr>
        <w:t>会上，项目办公室还总结了京廊中医健康乡村工作前阶段成果，肯定了双方各团队在工作中的积极性所取得的明显效果</w:t>
      </w:r>
      <w:r>
        <w:rPr>
          <w:rFonts w:hint="eastAsia"/>
          <w:sz w:val="28"/>
          <w:szCs w:val="28"/>
        </w:rPr>
        <w:t>，希望在接下来的工作中，进一步加强</w:t>
      </w:r>
      <w:r>
        <w:rPr>
          <w:rFonts w:hint="eastAsia"/>
          <w:sz w:val="28"/>
          <w:szCs w:val="28"/>
          <w:lang w:val="en-US" w:eastAsia="zh-CN"/>
        </w:rPr>
        <w:t>双方</w:t>
      </w:r>
      <w:r>
        <w:rPr>
          <w:rFonts w:hint="eastAsia"/>
          <w:sz w:val="28"/>
          <w:szCs w:val="28"/>
        </w:rPr>
        <w:t>合作，促使廊坊中医药服务能力更上一层楼。</w:t>
      </w:r>
      <w:r>
        <w:rPr>
          <w:rFonts w:hint="eastAsia"/>
          <w:sz w:val="28"/>
          <w:szCs w:val="28"/>
          <w:lang w:val="en-US" w:eastAsia="zh-CN"/>
        </w:rPr>
        <w:t>在综合医院示范中医科遴选试点基地方面，项目办公室表示，将充分听取团队意见，由团队主动上报意向合作试点基地（乡村、社区），汇总后召集16区卫计委负责人召开工作协调会落实，最大限度发挥团队的中医药服务能力，切实提高试点基地中医药服务水平，提升试点基地居民中医药健康素养，为健康中国战略贡献一份力量。</w:t>
      </w:r>
    </w:p>
    <w:p>
      <w:pPr>
        <w:ind w:firstLine="560" w:firstLineChars="200"/>
        <w:rPr>
          <w:rFonts w:hint="eastAsia"/>
          <w:sz w:val="28"/>
          <w:szCs w:val="28"/>
          <w:lang w:val="en-US" w:eastAsia="zh-CN"/>
        </w:rPr>
      </w:pPr>
      <w:r>
        <w:rPr>
          <w:rFonts w:hint="eastAsia"/>
          <w:sz w:val="28"/>
          <w:szCs w:val="28"/>
          <w:lang w:val="en-US" w:eastAsia="zh-CN"/>
        </w:rPr>
        <w:drawing>
          <wp:anchor distT="0" distB="0" distL="114300" distR="114300" simplePos="0" relativeHeight="251721728" behindDoc="0" locked="0" layoutInCell="1" allowOverlap="1">
            <wp:simplePos x="0" y="0"/>
            <wp:positionH relativeFrom="column">
              <wp:posOffset>2702560</wp:posOffset>
            </wp:positionH>
            <wp:positionV relativeFrom="paragraph">
              <wp:posOffset>45720</wp:posOffset>
            </wp:positionV>
            <wp:extent cx="2487295" cy="1895475"/>
            <wp:effectExtent l="0" t="0" r="12065" b="9525"/>
            <wp:wrapNone/>
            <wp:docPr id="7" name="图片 7" descr="IMG_20180714_09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80714_091758"/>
                    <pic:cNvPicPr>
                      <a:picLocks noChangeAspect="1"/>
                    </pic:cNvPicPr>
                  </pic:nvPicPr>
                  <pic:blipFill>
                    <a:blip r:embed="rId5"/>
                    <a:stretch>
                      <a:fillRect/>
                    </a:stretch>
                  </pic:blipFill>
                  <pic:spPr>
                    <a:xfrm>
                      <a:off x="0" y="0"/>
                      <a:ext cx="2487295" cy="1895475"/>
                    </a:xfrm>
                    <a:prstGeom prst="rect">
                      <a:avLst/>
                    </a:prstGeom>
                  </pic:spPr>
                </pic:pic>
              </a:graphicData>
            </a:graphic>
          </wp:anchor>
        </w:drawing>
      </w:r>
      <w:r>
        <w:rPr>
          <w:rFonts w:hint="eastAsia"/>
          <w:sz w:val="28"/>
          <w:szCs w:val="28"/>
          <w:lang w:val="en-US" w:eastAsia="zh-CN"/>
        </w:rPr>
        <w:drawing>
          <wp:anchor distT="0" distB="0" distL="114300" distR="114300" simplePos="0" relativeHeight="251720704" behindDoc="0" locked="0" layoutInCell="1" allowOverlap="1">
            <wp:simplePos x="0" y="0"/>
            <wp:positionH relativeFrom="column">
              <wp:posOffset>180340</wp:posOffset>
            </wp:positionH>
            <wp:positionV relativeFrom="paragraph">
              <wp:posOffset>45720</wp:posOffset>
            </wp:positionV>
            <wp:extent cx="2530475" cy="1898015"/>
            <wp:effectExtent l="0" t="0" r="14605" b="6985"/>
            <wp:wrapNone/>
            <wp:docPr id="4" name="图片 4" descr="IMG_20180714_09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714_094900"/>
                    <pic:cNvPicPr>
                      <a:picLocks noChangeAspect="1"/>
                    </pic:cNvPicPr>
                  </pic:nvPicPr>
                  <pic:blipFill>
                    <a:blip r:embed="rId6"/>
                    <a:stretch>
                      <a:fillRect/>
                    </a:stretch>
                  </pic:blipFill>
                  <pic:spPr>
                    <a:xfrm>
                      <a:off x="0" y="0"/>
                      <a:ext cx="2530475" cy="1898015"/>
                    </a:xfrm>
                    <a:prstGeom prst="rect">
                      <a:avLst/>
                    </a:prstGeom>
                  </pic:spPr>
                </pic:pic>
              </a:graphicData>
            </a:graphic>
          </wp:anchor>
        </w:drawing>
      </w: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p>
    <w:p>
      <w:pPr>
        <w:rPr>
          <w:rFonts w:hint="eastAsia"/>
          <w:sz w:val="28"/>
          <w:szCs w:val="28"/>
          <w:lang w:val="en-US" w:eastAsia="zh-CN"/>
        </w:rPr>
      </w:pPr>
    </w:p>
    <w:p>
      <w:pPr>
        <w:ind w:firstLine="560" w:firstLineChars="200"/>
        <w:rPr>
          <w:rFonts w:hint="eastAsia"/>
          <w:sz w:val="28"/>
          <w:szCs w:val="28"/>
          <w:lang w:val="en-US" w:eastAsia="zh-CN"/>
        </w:rPr>
      </w:pPr>
      <w:r>
        <w:rPr>
          <w:rFonts w:hint="eastAsia"/>
          <w:sz w:val="28"/>
          <w:szCs w:val="28"/>
          <w:lang w:val="en-US" w:eastAsia="zh-CN"/>
        </w:rPr>
        <w:t>此外，联络秘书一行人还实地调研了密云区中医健康乡村试点基地蔡家洼村卫生站并观看了高颖团队成员现场教授当地居民中医养生功法八段锦。了解了当地中医药服务水平和能力，并向卫生站捐献了领军人才科普系列图书一、二各200册。参观了中医药鲜药种植基地和星辰中医医院，对中药组方的丸、散、膏、丹的制作和中医药传统文化有了更进一步了解。</w:t>
      </w:r>
    </w:p>
    <w:p>
      <w:pPr>
        <w:ind w:firstLine="560" w:firstLineChars="200"/>
        <w:rPr>
          <w:rFonts w:hint="eastAsia"/>
          <w:sz w:val="28"/>
          <w:szCs w:val="28"/>
          <w:lang w:val="en-US" w:eastAsia="zh-CN"/>
        </w:rPr>
      </w:pPr>
      <w:r>
        <w:rPr>
          <w:rFonts w:hint="eastAsia"/>
          <w:sz w:val="28"/>
          <w:szCs w:val="28"/>
          <w:lang w:val="en-US" w:eastAsia="zh-CN"/>
        </w:rPr>
        <w:drawing>
          <wp:anchor distT="0" distB="0" distL="114300" distR="114300" simplePos="0" relativeHeight="251723776" behindDoc="0" locked="0" layoutInCell="1" allowOverlap="1">
            <wp:simplePos x="0" y="0"/>
            <wp:positionH relativeFrom="column">
              <wp:posOffset>2656840</wp:posOffset>
            </wp:positionH>
            <wp:positionV relativeFrom="paragraph">
              <wp:posOffset>30480</wp:posOffset>
            </wp:positionV>
            <wp:extent cx="2507615" cy="1880870"/>
            <wp:effectExtent l="0" t="0" r="6985" b="8890"/>
            <wp:wrapNone/>
            <wp:docPr id="9" name="图片 9" descr="36737414988348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7374149883487808"/>
                    <pic:cNvPicPr>
                      <a:picLocks noChangeAspect="1"/>
                    </pic:cNvPicPr>
                  </pic:nvPicPr>
                  <pic:blipFill>
                    <a:blip r:embed="rId7"/>
                    <a:stretch>
                      <a:fillRect/>
                    </a:stretch>
                  </pic:blipFill>
                  <pic:spPr>
                    <a:xfrm>
                      <a:off x="0" y="0"/>
                      <a:ext cx="2507615" cy="1880870"/>
                    </a:xfrm>
                    <a:prstGeom prst="rect">
                      <a:avLst/>
                    </a:prstGeom>
                  </pic:spPr>
                </pic:pic>
              </a:graphicData>
            </a:graphic>
          </wp:anchor>
        </w:drawing>
      </w:r>
      <w:r>
        <w:rPr>
          <w:rFonts w:hint="eastAsia"/>
          <w:sz w:val="28"/>
          <w:szCs w:val="28"/>
          <w:lang w:val="en-US" w:eastAsia="zh-CN"/>
        </w:rPr>
        <w:drawing>
          <wp:anchor distT="0" distB="0" distL="114300" distR="114300" simplePos="0" relativeHeight="251722752" behindDoc="0" locked="0" layoutInCell="1" allowOverlap="1">
            <wp:simplePos x="0" y="0"/>
            <wp:positionH relativeFrom="column">
              <wp:posOffset>127000</wp:posOffset>
            </wp:positionH>
            <wp:positionV relativeFrom="paragraph">
              <wp:posOffset>30480</wp:posOffset>
            </wp:positionV>
            <wp:extent cx="2508885" cy="1881505"/>
            <wp:effectExtent l="0" t="0" r="5715" b="8255"/>
            <wp:wrapNone/>
            <wp:docPr id="8" name="图片 8" descr="7495552493004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4955524930047697"/>
                    <pic:cNvPicPr>
                      <a:picLocks noChangeAspect="1"/>
                    </pic:cNvPicPr>
                  </pic:nvPicPr>
                  <pic:blipFill>
                    <a:blip r:embed="rId8"/>
                    <a:stretch>
                      <a:fillRect/>
                    </a:stretch>
                  </pic:blipFill>
                  <pic:spPr>
                    <a:xfrm>
                      <a:off x="0" y="0"/>
                      <a:ext cx="2508885" cy="1881505"/>
                    </a:xfrm>
                    <a:prstGeom prst="rect">
                      <a:avLst/>
                    </a:prstGeom>
                  </pic:spPr>
                </pic:pic>
              </a:graphicData>
            </a:graphic>
          </wp:anchor>
        </w:drawing>
      </w: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p>
    <w:p>
      <w:pPr>
        <w:spacing w:line="360" w:lineRule="auto"/>
        <w:ind w:firstLine="560" w:firstLineChars="200"/>
        <w:rPr>
          <w:rFonts w:hint="eastAsia" w:asciiTheme="minorEastAsia" w:hAnsiTheme="minorEastAsia" w:cstheme="minorEastAsia"/>
          <w:sz w:val="28"/>
          <w:szCs w:val="28"/>
          <w:lang w:val="en-US" w:eastAsia="zh-CN"/>
        </w:rPr>
      </w:pP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anchor distT="0" distB="0" distL="114300" distR="114300" simplePos="0" relativeHeight="251724800" behindDoc="0" locked="0" layoutInCell="1" allowOverlap="1">
            <wp:simplePos x="0" y="0"/>
            <wp:positionH relativeFrom="column">
              <wp:posOffset>172720</wp:posOffset>
            </wp:positionH>
            <wp:positionV relativeFrom="paragraph">
              <wp:posOffset>45720</wp:posOffset>
            </wp:positionV>
            <wp:extent cx="2406015" cy="1804670"/>
            <wp:effectExtent l="0" t="0" r="1905" b="8890"/>
            <wp:wrapNone/>
            <wp:docPr id="10" name="图片 10" descr="IMG_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813"/>
                    <pic:cNvPicPr>
                      <a:picLocks noChangeAspect="1"/>
                    </pic:cNvPicPr>
                  </pic:nvPicPr>
                  <pic:blipFill>
                    <a:blip r:embed="rId9"/>
                    <a:stretch>
                      <a:fillRect/>
                    </a:stretch>
                  </pic:blipFill>
                  <pic:spPr>
                    <a:xfrm>
                      <a:off x="0" y="0"/>
                      <a:ext cx="2406015" cy="1804670"/>
                    </a:xfrm>
                    <a:prstGeom prst="rect">
                      <a:avLst/>
                    </a:prstGeom>
                  </pic:spPr>
                </pic:pic>
              </a:graphicData>
            </a:graphic>
          </wp:anchor>
        </w:drawing>
      </w:r>
      <w:r>
        <w:rPr>
          <w:rFonts w:hint="eastAsia" w:asciiTheme="minorEastAsia" w:hAnsiTheme="minorEastAsia" w:eastAsiaTheme="minorEastAsia" w:cstheme="minorEastAsia"/>
          <w:sz w:val="28"/>
          <w:szCs w:val="28"/>
          <w:lang w:eastAsia="zh-CN"/>
        </w:rPr>
        <w:drawing>
          <wp:anchor distT="0" distB="0" distL="114300" distR="114300" simplePos="0" relativeHeight="251725824" behindDoc="0" locked="0" layoutInCell="1" allowOverlap="1">
            <wp:simplePos x="0" y="0"/>
            <wp:positionH relativeFrom="column">
              <wp:posOffset>2611120</wp:posOffset>
            </wp:positionH>
            <wp:positionV relativeFrom="paragraph">
              <wp:posOffset>53340</wp:posOffset>
            </wp:positionV>
            <wp:extent cx="2374900" cy="1781175"/>
            <wp:effectExtent l="0" t="0" r="2540" b="1905"/>
            <wp:wrapNone/>
            <wp:docPr id="12" name="图片 12" descr="IMG_20180713_11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80713_114246"/>
                    <pic:cNvPicPr>
                      <a:picLocks noChangeAspect="1"/>
                    </pic:cNvPicPr>
                  </pic:nvPicPr>
                  <pic:blipFill>
                    <a:blip r:embed="rId10"/>
                    <a:stretch>
                      <a:fillRect/>
                    </a:stretch>
                  </pic:blipFill>
                  <pic:spPr>
                    <a:xfrm>
                      <a:off x="0" y="0"/>
                      <a:ext cx="2374900" cy="1781175"/>
                    </a:xfrm>
                    <a:prstGeom prst="rect">
                      <a:avLst/>
                    </a:prstGeom>
                  </pic:spPr>
                </pic:pic>
              </a:graphicData>
            </a:graphic>
          </wp:anchor>
        </w:drawing>
      </w: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1726848" behindDoc="0" locked="0" layoutInCell="1" allowOverlap="1">
            <wp:simplePos x="0" y="0"/>
            <wp:positionH relativeFrom="column">
              <wp:posOffset>142240</wp:posOffset>
            </wp:positionH>
            <wp:positionV relativeFrom="paragraph">
              <wp:posOffset>320040</wp:posOffset>
            </wp:positionV>
            <wp:extent cx="4864100" cy="3160395"/>
            <wp:effectExtent l="0" t="0" r="12700" b="9525"/>
            <wp:wrapNone/>
            <wp:docPr id="13" name="图片 13" descr="IMG_20180713_10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80713_101655"/>
                    <pic:cNvPicPr>
                      <a:picLocks noChangeAspect="1"/>
                    </pic:cNvPicPr>
                  </pic:nvPicPr>
                  <pic:blipFill>
                    <a:blip r:embed="rId11"/>
                    <a:srcRect b="13368"/>
                    <a:stretch>
                      <a:fillRect/>
                    </a:stretch>
                  </pic:blipFill>
                  <pic:spPr>
                    <a:xfrm>
                      <a:off x="0" y="0"/>
                      <a:ext cx="4864100" cy="3160395"/>
                    </a:xfrm>
                    <a:prstGeom prst="rect">
                      <a:avLst/>
                    </a:prstGeom>
                  </pic:spPr>
                </pic:pic>
              </a:graphicData>
            </a:graphic>
          </wp:anchor>
        </w:drawing>
      </w:r>
    </w:p>
    <w:p>
      <w:pPr>
        <w:spacing w:line="360" w:lineRule="auto"/>
        <w:ind w:firstLine="560" w:firstLineChars="200"/>
        <w:rPr>
          <w:rFonts w:hint="eastAsia" w:asciiTheme="minorEastAsia" w:hAnsiTheme="minorEastAsia" w:eastAsiaTheme="minorEastAsia" w:cstheme="minorEastAsia"/>
          <w:sz w:val="28"/>
          <w:szCs w:val="28"/>
          <w:lang w:eastAsia="zh-CN"/>
        </w:rPr>
      </w:pP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bookmarkStart w:id="0" w:name="_GoBack"/>
      <w:bookmarkEnd w:id="0"/>
    </w:p>
    <w:p>
      <w:pPr>
        <w:spacing w:line="360" w:lineRule="auto"/>
        <w:ind w:firstLine="560" w:firstLineChars="200"/>
        <w:rPr>
          <w:rFonts w:hint="eastAsia" w:asciiTheme="minorEastAsia" w:hAnsiTheme="minorEastAsia" w:eastAsiaTheme="minorEastAsia" w:cstheme="minorEastAsia"/>
          <w:sz w:val="28"/>
          <w:szCs w:val="28"/>
        </w:rPr>
      </w:pPr>
    </w:p>
    <w:p>
      <w:pPr>
        <w:spacing w:line="320" w:lineRule="exact"/>
        <w:ind w:firstLine="0" w:firstLineChars="0"/>
        <w:jc w:val="both"/>
        <w:rPr>
          <w:rFonts w:ascii="华文仿宋" w:hAnsi="华文仿宋" w:eastAsia="华文仿宋"/>
          <w:b/>
          <w:bCs/>
          <w:sz w:val="32"/>
          <w:szCs w:val="32"/>
          <w:u w:val="thick"/>
        </w:rPr>
      </w:pPr>
      <w:r>
        <w:rPr>
          <w:b/>
          <w:bCs/>
          <w:sz w:val="32"/>
        </w:rPr>
        <w:pict>
          <v:line id="直接连接符 13" o:spid="_x0000_s2051" o:spt="20" style="position:absolute;left:0pt;margin-left:-0.85pt;margin-top:9.85pt;height:0pt;width:426pt;z-index:251717632;mso-width-relative:page;mso-height-relative:page;" filled="f" stroked="t" coordsize="21600,21600" o:gfxdata="UEsDBAoAAAAAAIdO4kAAAAAAAAAAAAAAAAAEAAAAZHJzL1BLAwQUAAAACACHTuJAcQwKRNoAAAAI&#10;AQAADwAAAGRycy9kb3ducmV2LnhtbE2PS0/DMBCE70j8B2uRuFStHRC0hDg9BIE4oFLaqhI3N948&#10;IF5Hsfvg37OIA5xWOzOa/Tabn1wnDjiE1pOGZKJAIJXetlRr2KwfxzMQIRqypvOEGr4wwDw/P8tM&#10;av2R3vCwirXgEgqp0dDE2KdShrJBZ8LE90jsVX5wJvI61NIO5sjlrpNXSt1KZ1riC43psWiw/Fzt&#10;nYZi+/pQFS+Lp+3yfeRo/bFYPlcjrS8vEnUPIuIp/oXhB5/RIWemnd+TDaLTME6mnGT9jif7sxt1&#10;DWL3K8g8k/8fyL8BUEsDBBQAAAAIAIdO4kBT4J/hEAIAAAcEAAAOAAAAZHJzL2Uyb0RvYy54bWyt&#10;U8GO0zAQvSPxD5bvNGm6RVXUdA9bLRcEFQviPHWcxJJjW2O3aX+CH0DiBieO3PmbXT6DsVNKAXFB&#10;5OB47Mmb9+ZNlteHXrO9RK+sqfh0knMmjbC1Mm3F37y+fbLgzAcwNWhrZMWP0vPr1eNHy8GVsrCd&#10;1bVERiDGl4OreBeCK7PMi0724CfWSUOXjcUeAoXYZjXCQOi9zoo8f5oNFmuHVkjv6XQ9XvJVwm8a&#10;KcLLpvEyMF1x4hbSimndxjVbLaFsEVynxIkG/AOLHpShomeoNQRgO1R/QPVKoPW2CRNh+8w2jRIy&#10;aSA10/w3NXcdOJm0UHO8O7fJ/z9Y8WK/QaZq8m7GmYGePHp4/+X+3cdvXz/Q+vD5E6MbatPgfEnZ&#10;N2aDp8i7DUbNhwb7+CY17EBA01lR5HPOjhUvimJRTOdjm+UhMEEJ86tpTt5xJigjWZD9BHHowzNp&#10;exY3FdfKxA5ACfvnPlBhSv2REo+NvVVaJxe1YQNVnF8laKBhajQEqtI7kudNyxnolqZUBEyQ3mpV&#10;x88jkMd2e6OR7SFOSnoiayr3S1qsvQbfjXnp6pSmTYSRaeaIagzsLki86+qBbfUOXwHRIHKRXq2i&#10;OGrCGNBARtopQhveqtAl72N7/kYunoN2HYxUZov49YnxqCWxP3NI0QW9LBo6Whh3W1sfk7PpnKYt&#10;5Z/+jDjOlzHtL//f1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DApE2gAAAAgBAAAPAAAAAAAA&#10;AAEAIAAAACIAAABkcnMvZG93bnJldi54bWxQSwECFAAUAAAACACHTuJAU+Cf4RACAAAHBAAADgAA&#10;AAAAAAABACAAAAApAQAAZHJzL2Uyb0RvYy54bWxQSwUGAAAAAAYABgBZAQAAqwUAAAAA&#10;">
            <v:path arrowok="t"/>
            <v:fill on="f" focussize="0,0"/>
            <v:stroke weight="2pt" color="#000000" joinstyle="round"/>
            <v:imagedata o:title=""/>
            <o:lock v:ext="edit" aspectratio="f"/>
            <v:shadow on="t" color="#000000" opacity="24903f" offset="0pt,1.5748031496063pt" origin="0f,32768f" matrix="65536f,0f,0f,65536f"/>
          </v:line>
        </w:pict>
      </w:r>
    </w:p>
    <w:p>
      <w:pPr>
        <w:spacing w:line="400" w:lineRule="exact"/>
        <w:ind w:firstLine="640"/>
        <w:jc w:val="both"/>
        <w:rPr>
          <w:rFonts w:ascii="华文仿宋" w:hAnsi="华文仿宋" w:eastAsia="华文仿宋"/>
          <w:sz w:val="32"/>
          <w:szCs w:val="32"/>
        </w:rPr>
      </w:pPr>
      <w:r>
        <w:rPr>
          <w:rFonts w:hint="eastAsia" w:ascii="华文仿宋" w:hAnsi="华文仿宋" w:eastAsia="华文仿宋"/>
          <w:sz w:val="32"/>
          <w:szCs w:val="32"/>
        </w:rPr>
        <w:t>报：社会事业与社会治理体制改革专项小组，北京市医改办，市卫生计生委领导，市医院管理局领导，市中医局领导</w:t>
      </w:r>
    </w:p>
    <w:p>
      <w:pPr>
        <w:spacing w:line="400" w:lineRule="exact"/>
        <w:ind w:firstLine="640"/>
        <w:jc w:val="both"/>
        <w:rPr>
          <w:rFonts w:ascii="华文仿宋" w:hAnsi="华文仿宋" w:eastAsia="华文仿宋"/>
          <w:sz w:val="32"/>
          <w:szCs w:val="32"/>
        </w:rPr>
      </w:pPr>
      <w:r>
        <w:rPr>
          <w:rFonts w:hint="eastAsia" w:ascii="华文仿宋" w:hAnsi="华文仿宋" w:eastAsia="华文仿宋"/>
          <w:sz w:val="32"/>
          <w:szCs w:val="32"/>
        </w:rPr>
        <w:t>送：北京中医药大学管理学院</w:t>
      </w:r>
    </w:p>
    <w:p>
      <w:pPr>
        <w:spacing w:line="400" w:lineRule="exact"/>
        <w:ind w:firstLine="640"/>
        <w:jc w:val="both"/>
        <w:rPr>
          <w:rFonts w:ascii="华文仿宋" w:hAnsi="华文仿宋" w:eastAsia="华文仿宋"/>
          <w:sz w:val="32"/>
          <w:szCs w:val="32"/>
        </w:rPr>
      </w:pPr>
      <w:r>
        <w:rPr>
          <w:rFonts w:hint="eastAsia" w:ascii="华文仿宋" w:hAnsi="华文仿宋" w:eastAsia="华文仿宋"/>
          <w:sz w:val="32"/>
          <w:szCs w:val="32"/>
        </w:rPr>
        <w:t>发：市中医局各处室，各区卫生计生委（中医管理局），各相关单位</w:t>
      </w:r>
    </w:p>
    <w:p>
      <w:pPr>
        <w:spacing w:line="400" w:lineRule="exact"/>
        <w:ind w:firstLine="5920" w:firstLineChars="1850"/>
        <w:jc w:val="both"/>
        <w:rPr>
          <w:rFonts w:ascii="华文仿宋" w:hAnsi="华文仿宋" w:eastAsia="华文仿宋"/>
          <w:sz w:val="32"/>
          <w:szCs w:val="32"/>
        </w:rPr>
      </w:pPr>
      <w:r>
        <w:rPr>
          <w:rFonts w:hint="eastAsia" w:ascii="华文仿宋" w:hAnsi="华文仿宋" w:eastAsia="华文仿宋"/>
          <w:sz w:val="32"/>
          <w:szCs w:val="32"/>
        </w:rPr>
        <w:t>（共印50份）</w:t>
      </w:r>
    </w:p>
    <w:p>
      <w:pPr>
        <w:spacing w:line="400" w:lineRule="exact"/>
        <w:ind w:firstLine="5180" w:firstLineChars="1850"/>
        <w:jc w:val="both"/>
        <w:rPr>
          <w:rFonts w:ascii="华文仿宋" w:hAnsi="华文仿宋" w:eastAsia="华文仿宋"/>
          <w:sz w:val="32"/>
          <w:szCs w:val="32"/>
        </w:rPr>
      </w:pPr>
      <w:r>
        <w:rPr>
          <w:sz w:val="28"/>
        </w:rPr>
        <w:pict>
          <v:line id="直接连接符 14" o:spid="_x0000_s2052" o:spt="20" style="position:absolute;left:0pt;flip:y;margin-left:-4.2pt;margin-top:14.35pt;height:6pt;width:444pt;z-index:251718656;mso-width-relative:page;mso-height-relative:page;" filled="f" stroked="t" coordsize="21600,21600" o:gfxdata="UEsDBAoAAAAAAIdO4kAAAAAAAAAAAAAAAAAEAAAAZHJzL1BLAwQUAAAACACHTuJAzIdSWdkAAAAI&#10;AQAADwAAAGRycy9kb3ducmV2LnhtbE2PMU/DMBSEdyT+g/WQ2Fq7VUlCiNMBUWABRKmE2Nz4EUfE&#10;z8F20/TfYyYYT3e6+65aT7ZnI/rQOZKwmAtgSI3THbUSdm+bWQEsREVa9Y5QwgkDrOvzs0qV2h3p&#10;FcdtbFkqoVAqCSbGoeQ8NAatCnM3ICXv03mrYpK+5dqrYyq3PV8KkXGrOkoLRg14a7D52h6shO+T&#10;mT52D8/j4/vd/dNLk+HGX6GUlxcLcQMs4hT/wvCLn9ChTkx7dyAdWC9hVqxSUsKyyIElv8ivM2B7&#10;CSuRA68r/v9A/QNQSwMEFAAAAAgAh07iQB+iPD0bAgAAFQQAAA4AAABkcnMvZTJvRG9jLnhtbK1T&#10;zY7TMBC+I/EOlu806c9mu1HTPWy1XBBULD/nqWM3lhzbst2mfQleAIkbnPbInbdheQzGTrYqIC6I&#10;HCzPePL5+74ZL64PrSJ77rw0uqLjUU4J18zUUm8r+vbN7bM5JT6ArkEZzSt65J5eL58+WXS25BPT&#10;GFVzRxBE+7KzFW1CsGWWedbwFvzIWK7xUBjXQsDQbbPaQYforcomeV5knXG1dYZx7zG76g/pMuEL&#10;wVl4JYTngaiKIreQVpfWTVyz5QLKrQPbSDbQgH9g0YLUeOkJagUByM7JP6BayZzxRoQRM21mhJCM&#10;Jw2oZpz/puauAcuTFjTH25NN/v/Bspf7tSOyxt7NKNHQYo8ePn79/uHzj2+fcH24/0LwBG3qrC+x&#10;+kav3RB5u3ZR80G4lggl7TtESS6gLnLAIL/MizHafqxocXVVzKaD4fwQCMOCi2I6n+dYwLDissCG&#10;xpuyHjJCW+fDc25aEjcVVVJHP6CE/Qsf+tLHkpjW5lYqhXkolSZdRScXswQPOFpCQcCbWotivd5S&#10;AmqLM8uCS5DeKFnH3+Pf3m03N8qRPcS5Sd/A7JeyePcKfNPXpaOhTOkIw9MEItUYmF3g7q6pO7JR&#10;O/cakAaSi/RqGcWh+j7A8Yy0U+RMeC9DkyYhzuvfyMU8KNtAT2WKrj56OWhJvp44pOiMXhbb2zc0&#10;7jamPqY+pzzOXqof3kkc7vMY9+eve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IdSWdkAAAAI&#10;AQAADwAAAAAAAAABACAAAAAiAAAAZHJzL2Rvd25yZXYueG1sUEsBAhQAFAAAAAgAh07iQB+iPD0b&#10;AgAAFQQAAA4AAAAAAAAAAQAgAAAAKAEAAGRycy9lMm9Eb2MueG1sUEsFBgAAAAAGAAYAWQEAALUF&#10;AAAAAA==&#10;">
            <v:path arrowok="t"/>
            <v:fill on="f" focussize="0,0"/>
            <v:stroke weight="2pt" color="#000000" joinstyle="round"/>
            <v:imagedata o:title=""/>
            <o:lock v:ext="edit" aspectratio="f"/>
            <v:shadow on="t" color="#000000" opacity="24903f" offset="0pt,1.5748031496063pt" origin="0f,32768f" matrix="65536f,0f,0f,65536f"/>
          </v:line>
        </w:pict>
      </w:r>
    </w:p>
    <w:p>
      <w:pPr>
        <w:spacing w:line="400" w:lineRule="exact"/>
        <w:ind w:right="-57" w:rightChars="-27" w:firstLine="0" w:firstLineChars="0"/>
        <w:rPr>
          <w:rFonts w:hint="eastAsia"/>
          <w:sz w:val="28"/>
          <w:szCs w:val="28"/>
        </w:rPr>
      </w:pPr>
      <w:r>
        <w:rPr>
          <w:rFonts w:hint="eastAsia" w:ascii="华文仿宋" w:hAnsi="华文仿宋" w:eastAsia="华文仿宋"/>
          <w:sz w:val="32"/>
          <w:szCs w:val="32"/>
        </w:rPr>
        <w:t>本期责任编辑：赵玉海</w:t>
      </w:r>
      <w:r>
        <w:rPr>
          <w:rFonts w:hint="eastAsia" w:ascii="华文仿宋" w:hAnsi="华文仿宋" w:eastAsia="华文仿宋"/>
          <w:sz w:val="32"/>
          <w:szCs w:val="32"/>
          <w:lang w:val="en-US" w:eastAsia="zh-CN"/>
        </w:rPr>
        <w:t xml:space="preserve"> </w:t>
      </w:r>
      <w:r>
        <w:rPr>
          <w:rFonts w:hint="eastAsia" w:ascii="华文仿宋" w:hAnsi="华文仿宋" w:eastAsia="华文仿宋"/>
          <w:sz w:val="32"/>
          <w:szCs w:val="32"/>
        </w:rPr>
        <w:t xml:space="preserve">林文慧 刘刚  贺勇 郝陵芳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B4A20"/>
    <w:rsid w:val="00035555"/>
    <w:rsid w:val="00097B6E"/>
    <w:rsid w:val="000F0A09"/>
    <w:rsid w:val="00172447"/>
    <w:rsid w:val="001D17F6"/>
    <w:rsid w:val="00232FF9"/>
    <w:rsid w:val="002345F6"/>
    <w:rsid w:val="00263A6C"/>
    <w:rsid w:val="0029073A"/>
    <w:rsid w:val="002D3095"/>
    <w:rsid w:val="002F3CCD"/>
    <w:rsid w:val="00356C2F"/>
    <w:rsid w:val="00466B37"/>
    <w:rsid w:val="004A320F"/>
    <w:rsid w:val="004D07AA"/>
    <w:rsid w:val="004E14DE"/>
    <w:rsid w:val="00530340"/>
    <w:rsid w:val="00552589"/>
    <w:rsid w:val="005C338C"/>
    <w:rsid w:val="005F2502"/>
    <w:rsid w:val="00602A74"/>
    <w:rsid w:val="00607052"/>
    <w:rsid w:val="006146E1"/>
    <w:rsid w:val="006D3846"/>
    <w:rsid w:val="00717E47"/>
    <w:rsid w:val="00721A4B"/>
    <w:rsid w:val="00760AA3"/>
    <w:rsid w:val="00767C9C"/>
    <w:rsid w:val="007D0FD7"/>
    <w:rsid w:val="00837E78"/>
    <w:rsid w:val="00840315"/>
    <w:rsid w:val="00870B0D"/>
    <w:rsid w:val="00887285"/>
    <w:rsid w:val="008A594B"/>
    <w:rsid w:val="008B4A20"/>
    <w:rsid w:val="008F1A4C"/>
    <w:rsid w:val="00990FC3"/>
    <w:rsid w:val="009B4D65"/>
    <w:rsid w:val="009E3557"/>
    <w:rsid w:val="00A317FF"/>
    <w:rsid w:val="00A725E8"/>
    <w:rsid w:val="00AF12DE"/>
    <w:rsid w:val="00B04D71"/>
    <w:rsid w:val="00B11511"/>
    <w:rsid w:val="00B12521"/>
    <w:rsid w:val="00B649A9"/>
    <w:rsid w:val="00BB7177"/>
    <w:rsid w:val="00C66691"/>
    <w:rsid w:val="00C733C8"/>
    <w:rsid w:val="00D03627"/>
    <w:rsid w:val="00D2765D"/>
    <w:rsid w:val="00DA0D67"/>
    <w:rsid w:val="00E24A5C"/>
    <w:rsid w:val="00EA5032"/>
    <w:rsid w:val="00ED215F"/>
    <w:rsid w:val="00EE330B"/>
    <w:rsid w:val="00F2170D"/>
    <w:rsid w:val="00F80284"/>
    <w:rsid w:val="00F82363"/>
    <w:rsid w:val="00F86309"/>
    <w:rsid w:val="00FB7DD8"/>
    <w:rsid w:val="00FE1AA7"/>
    <w:rsid w:val="0558754C"/>
    <w:rsid w:val="073A46DB"/>
    <w:rsid w:val="0B3269EE"/>
    <w:rsid w:val="0BC92AA5"/>
    <w:rsid w:val="0CAF2127"/>
    <w:rsid w:val="14644F4C"/>
    <w:rsid w:val="16B94C7C"/>
    <w:rsid w:val="19B30658"/>
    <w:rsid w:val="19D94CBD"/>
    <w:rsid w:val="276F243A"/>
    <w:rsid w:val="28412681"/>
    <w:rsid w:val="2BB94E78"/>
    <w:rsid w:val="2CC0735E"/>
    <w:rsid w:val="3181543A"/>
    <w:rsid w:val="322446C0"/>
    <w:rsid w:val="39B8140E"/>
    <w:rsid w:val="45675CD8"/>
    <w:rsid w:val="45CA5DCC"/>
    <w:rsid w:val="49EA2BDD"/>
    <w:rsid w:val="4A807837"/>
    <w:rsid w:val="4E994CF9"/>
    <w:rsid w:val="53A674DD"/>
    <w:rsid w:val="53FF3F2E"/>
    <w:rsid w:val="56A9300E"/>
    <w:rsid w:val="57490E53"/>
    <w:rsid w:val="5AAC1D45"/>
    <w:rsid w:val="5E3765EF"/>
    <w:rsid w:val="60352017"/>
    <w:rsid w:val="62E3378B"/>
    <w:rsid w:val="6578273D"/>
    <w:rsid w:val="72AB7AF8"/>
    <w:rsid w:val="76F03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F60AEE-5661-4F74-9AC8-0834D89733DD}">
  <ds:schemaRefs/>
</ds:datastoreItem>
</file>

<file path=docProps/app.xml><?xml version="1.0" encoding="utf-8"?>
<Properties xmlns="http://schemas.openxmlformats.org/officeDocument/2006/extended-properties" xmlns:vt="http://schemas.openxmlformats.org/officeDocument/2006/docPropsVTypes">
  <Template>Normal</Template>
  <Pages>10</Pages>
  <Words>191</Words>
  <Characters>1093</Characters>
  <Lines>9</Lines>
  <Paragraphs>2</Paragraphs>
  <TotalTime>1</TotalTime>
  <ScaleCrop>false</ScaleCrop>
  <LinksUpToDate>false</LinksUpToDate>
  <CharactersWithSpaces>1282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2018-05-10T07:26:00Z</dcterms:created>
  <dc:creator>PRO</dc:creator>
  <cp:lastModifiedBy>喂、嫁我</cp:lastModifiedBy>
  <dcterms:modified xsi:type="dcterms:W3CDTF">2018-07-17T07:01:39Z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