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2CA6C" w14:textId="77777777" w:rsidR="00D15C2A" w:rsidRPr="004D04AA" w:rsidRDefault="00D15C2A" w:rsidP="00D15C2A">
      <w:pPr>
        <w:spacing w:before="240" w:after="60" w:line="312" w:lineRule="auto"/>
        <w:jc w:val="center"/>
        <w:outlineLvl w:val="1"/>
        <w:rPr>
          <w:rFonts w:ascii="等线 Light" w:hAnsi="等线 Light"/>
          <w:b/>
          <w:bCs/>
          <w:color w:val="FF0000"/>
          <w:kern w:val="28"/>
          <w:sz w:val="44"/>
          <w:szCs w:val="44"/>
        </w:rPr>
      </w:pPr>
      <w:r w:rsidRPr="004D04AA">
        <w:rPr>
          <w:rFonts w:ascii="等线 Light" w:hAnsi="等线 Light"/>
          <w:b/>
          <w:bCs/>
          <w:color w:val="FF0000"/>
          <w:kern w:val="28"/>
          <w:sz w:val="44"/>
          <w:szCs w:val="44"/>
        </w:rPr>
        <w:t>北京市</w:t>
      </w:r>
      <w:r w:rsidRPr="004D04AA">
        <w:rPr>
          <w:rFonts w:ascii="等线 Light" w:hAnsi="等线 Light" w:hint="eastAsia"/>
          <w:b/>
          <w:bCs/>
          <w:color w:val="FF0000"/>
          <w:kern w:val="28"/>
          <w:sz w:val="44"/>
          <w:szCs w:val="44"/>
        </w:rPr>
        <w:t>中医管理局</w:t>
      </w:r>
    </w:p>
    <w:p w14:paraId="6EDC9B06" w14:textId="77777777" w:rsidR="00D15C2A" w:rsidRPr="006A0CE1" w:rsidRDefault="00D15C2A" w:rsidP="00D15C2A">
      <w:pPr>
        <w:spacing w:line="0" w:lineRule="atLeast"/>
        <w:jc w:val="center"/>
        <w:rPr>
          <w:rFonts w:ascii="宋体" w:hAnsi="宋体" w:cs="Calibri"/>
          <w:b/>
          <w:color w:val="FF0000"/>
          <w:sz w:val="43"/>
          <w:szCs w:val="43"/>
        </w:rPr>
      </w:pPr>
      <w:r w:rsidRPr="006A0CE1">
        <w:rPr>
          <w:rFonts w:ascii="宋体" w:hAnsi="宋体" w:cs="Calibri" w:hint="eastAsia"/>
          <w:b/>
          <w:color w:val="FF0000"/>
          <w:sz w:val="43"/>
          <w:szCs w:val="43"/>
        </w:rPr>
        <w:t>北京中医药</w:t>
      </w:r>
      <w:r>
        <w:rPr>
          <w:rFonts w:ascii="宋体" w:hAnsi="宋体" w:cs="Calibri" w:hint="eastAsia"/>
          <w:b/>
          <w:color w:val="FF0000"/>
          <w:sz w:val="43"/>
          <w:szCs w:val="43"/>
        </w:rPr>
        <w:t>治未病落地</w:t>
      </w:r>
      <w:r w:rsidRPr="006A0CE1">
        <w:rPr>
          <w:rFonts w:ascii="宋体" w:hAnsi="宋体" w:cs="Calibri" w:hint="eastAsia"/>
          <w:b/>
          <w:color w:val="FF0000"/>
          <w:sz w:val="43"/>
          <w:szCs w:val="43"/>
        </w:rPr>
        <w:t>工程</w:t>
      </w:r>
    </w:p>
    <w:p w14:paraId="203436E2" w14:textId="77777777" w:rsidR="00D15C2A" w:rsidRDefault="00D15C2A" w:rsidP="00D15C2A">
      <w:pPr>
        <w:spacing w:line="200" w:lineRule="exact"/>
        <w:rPr>
          <w:rFonts w:eastAsia="Times New Roman"/>
          <w:sz w:val="24"/>
        </w:rPr>
      </w:pPr>
    </w:p>
    <w:p w14:paraId="0E2A3FC4" w14:textId="77777777" w:rsidR="00D15C2A" w:rsidRDefault="00D15C2A" w:rsidP="00D15C2A">
      <w:pPr>
        <w:spacing w:line="303" w:lineRule="exact"/>
        <w:rPr>
          <w:rFonts w:eastAsia="Times New Roman"/>
          <w:sz w:val="24"/>
        </w:rPr>
      </w:pPr>
    </w:p>
    <w:p w14:paraId="05DCF682" w14:textId="77777777" w:rsidR="00D15C2A" w:rsidRPr="00686059" w:rsidRDefault="00D15C2A" w:rsidP="00D15C2A">
      <w:pPr>
        <w:spacing w:line="0" w:lineRule="atLeast"/>
        <w:jc w:val="center"/>
        <w:rPr>
          <w:rFonts w:ascii="宋体" w:hAnsi="宋体"/>
          <w:color w:val="FF0000"/>
          <w:sz w:val="144"/>
        </w:rPr>
      </w:pPr>
      <w:r>
        <w:rPr>
          <w:rFonts w:ascii="宋体" w:hAnsi="宋体"/>
          <w:color w:val="FF0000"/>
          <w:sz w:val="144"/>
        </w:rPr>
        <w:t>简 报</w:t>
      </w:r>
    </w:p>
    <w:p w14:paraId="08E98477" w14:textId="77777777" w:rsidR="00D15C2A" w:rsidRDefault="00D15C2A" w:rsidP="00D15C2A">
      <w:pPr>
        <w:spacing w:line="229" w:lineRule="exact"/>
        <w:rPr>
          <w:sz w:val="24"/>
        </w:rPr>
      </w:pPr>
    </w:p>
    <w:p w14:paraId="018B754B" w14:textId="09095A04" w:rsidR="00D15C2A" w:rsidRDefault="00D15C2A" w:rsidP="00D15C2A">
      <w:pPr>
        <w:spacing w:line="0" w:lineRule="atLeast"/>
        <w:jc w:val="center"/>
        <w:rPr>
          <w:rFonts w:ascii="宋体" w:hAnsi="宋体"/>
          <w:sz w:val="32"/>
        </w:rPr>
      </w:pPr>
      <w:r>
        <w:rPr>
          <w:rFonts w:ascii="宋体" w:hAnsi="宋体"/>
          <w:sz w:val="32"/>
        </w:rPr>
        <w:t>第</w:t>
      </w:r>
      <w:r>
        <w:rPr>
          <w:rFonts w:ascii="宋体" w:hAnsi="宋体"/>
          <w:color w:val="FF0000"/>
          <w:sz w:val="32"/>
        </w:rPr>
        <w:t xml:space="preserve"> </w:t>
      </w:r>
      <w:r w:rsidR="006953BE">
        <w:rPr>
          <w:rFonts w:ascii="宋体" w:hAnsi="宋体" w:hint="eastAsia"/>
          <w:color w:val="FF0000"/>
          <w:sz w:val="32"/>
        </w:rPr>
        <w:t>1</w:t>
      </w:r>
      <w:r w:rsidR="001719EE">
        <w:rPr>
          <w:rFonts w:ascii="宋体" w:hAnsi="宋体" w:hint="eastAsia"/>
          <w:color w:val="FF0000"/>
          <w:sz w:val="32"/>
        </w:rPr>
        <w:t>1</w:t>
      </w:r>
      <w:r>
        <w:rPr>
          <w:rFonts w:ascii="宋体" w:hAnsi="宋体"/>
          <w:sz w:val="32"/>
        </w:rPr>
        <w:t>期</w:t>
      </w:r>
    </w:p>
    <w:p w14:paraId="5E1F6A3A" w14:textId="77777777" w:rsidR="00D15C2A" w:rsidRDefault="00D15C2A" w:rsidP="00D15C2A">
      <w:pPr>
        <w:spacing w:line="346" w:lineRule="exact"/>
        <w:rPr>
          <w:sz w:val="24"/>
        </w:rPr>
      </w:pPr>
    </w:p>
    <w:p w14:paraId="763B24CF" w14:textId="4A20DA09" w:rsidR="00D15C2A" w:rsidRPr="00A81C82" w:rsidRDefault="00D15C2A" w:rsidP="00D15C2A">
      <w:pPr>
        <w:tabs>
          <w:tab w:val="left" w:pos="7020"/>
        </w:tabs>
        <w:spacing w:line="0" w:lineRule="atLeast"/>
        <w:rPr>
          <w:rFonts w:ascii="宋体" w:hAnsi="宋体" w:cs="Calibri"/>
          <w:sz w:val="29"/>
          <w:szCs w:val="29"/>
        </w:rPr>
      </w:pPr>
      <w:r w:rsidRPr="00C05573">
        <w:rPr>
          <w:rFonts w:asciiTheme="majorEastAsia" w:eastAsiaTheme="majorEastAsia" w:hAnsiTheme="majorEastAsia" w:cs="Calibri"/>
          <w:b/>
          <w:sz w:val="29"/>
          <w:szCs w:val="29"/>
        </w:rPr>
        <w:t>北京市</w:t>
      </w:r>
      <w:r w:rsidRPr="00C05573">
        <w:rPr>
          <w:rFonts w:asciiTheme="majorEastAsia" w:eastAsiaTheme="majorEastAsia" w:hAnsiTheme="majorEastAsia" w:cs="Calibri" w:hint="eastAsia"/>
          <w:b/>
          <w:sz w:val="29"/>
          <w:szCs w:val="29"/>
        </w:rPr>
        <w:t>中医管理局北京中医药治未病落地工程领导</w:t>
      </w:r>
      <w:r w:rsidRPr="00C05573">
        <w:rPr>
          <w:rFonts w:asciiTheme="majorEastAsia" w:eastAsiaTheme="majorEastAsia" w:hAnsiTheme="majorEastAsia" w:cs="Calibri"/>
          <w:b/>
          <w:sz w:val="29"/>
          <w:szCs w:val="29"/>
        </w:rPr>
        <w:t>小组</w:t>
      </w:r>
      <w:r w:rsidRPr="00C05573">
        <w:rPr>
          <w:rFonts w:asciiTheme="majorEastAsia" w:eastAsiaTheme="majorEastAsia" w:hAnsiTheme="majorEastAsia" w:cs="Calibri" w:hint="eastAsia"/>
          <w:b/>
          <w:sz w:val="29"/>
          <w:szCs w:val="29"/>
        </w:rPr>
        <w:t xml:space="preserve">办公室（北京中医药治未病落地工程指挥部）    </w:t>
      </w:r>
      <w:r>
        <w:rPr>
          <w:rFonts w:ascii="宋体" w:hAnsi="宋体" w:cs="Calibri" w:hint="eastAsia"/>
          <w:sz w:val="29"/>
          <w:szCs w:val="29"/>
        </w:rPr>
        <w:t xml:space="preserve">       </w:t>
      </w:r>
      <w:r w:rsidRPr="006A0CE1">
        <w:rPr>
          <w:rFonts w:ascii="宋体" w:hAnsi="宋体"/>
          <w:kern w:val="0"/>
          <w:sz w:val="29"/>
          <w:szCs w:val="29"/>
        </w:rPr>
        <w:t>201</w:t>
      </w:r>
      <w:r>
        <w:rPr>
          <w:rFonts w:ascii="宋体" w:hAnsi="宋体" w:hint="eastAsia"/>
          <w:kern w:val="0"/>
          <w:sz w:val="29"/>
          <w:szCs w:val="29"/>
        </w:rPr>
        <w:t>7</w:t>
      </w:r>
      <w:r w:rsidRPr="006A0CE1">
        <w:rPr>
          <w:rFonts w:ascii="宋体" w:hAnsi="宋体"/>
          <w:kern w:val="0"/>
          <w:sz w:val="29"/>
          <w:szCs w:val="29"/>
        </w:rPr>
        <w:t>年</w:t>
      </w:r>
      <w:r w:rsidR="006953BE">
        <w:rPr>
          <w:rFonts w:ascii="宋体" w:hAnsi="宋体" w:hint="eastAsia"/>
          <w:kern w:val="0"/>
          <w:sz w:val="29"/>
          <w:szCs w:val="29"/>
        </w:rPr>
        <w:t>10</w:t>
      </w:r>
      <w:r w:rsidRPr="006A0CE1">
        <w:rPr>
          <w:rFonts w:ascii="宋体" w:hAnsi="宋体"/>
          <w:kern w:val="0"/>
          <w:sz w:val="29"/>
          <w:szCs w:val="29"/>
        </w:rPr>
        <w:t>月</w:t>
      </w:r>
      <w:r>
        <w:rPr>
          <w:rFonts w:ascii="宋体" w:hAnsi="宋体" w:hint="eastAsia"/>
          <w:kern w:val="0"/>
          <w:sz w:val="29"/>
          <w:szCs w:val="29"/>
        </w:rPr>
        <w:t>1</w:t>
      </w:r>
      <w:r w:rsidR="00A1698C">
        <w:rPr>
          <w:rFonts w:ascii="宋体" w:hAnsi="宋体" w:hint="eastAsia"/>
          <w:kern w:val="0"/>
          <w:sz w:val="29"/>
          <w:szCs w:val="29"/>
        </w:rPr>
        <w:t>7</w:t>
      </w:r>
      <w:r>
        <w:rPr>
          <w:rFonts w:ascii="宋体" w:hAnsi="宋体" w:hint="eastAsia"/>
          <w:kern w:val="0"/>
          <w:sz w:val="29"/>
          <w:szCs w:val="29"/>
        </w:rPr>
        <w:t>日</w:t>
      </w:r>
      <w:r w:rsidRPr="006A0CE1">
        <w:rPr>
          <w:rFonts w:ascii="宋体" w:hAnsi="宋体" w:hint="eastAsia"/>
          <w:kern w:val="0"/>
          <w:sz w:val="29"/>
          <w:szCs w:val="29"/>
        </w:rPr>
        <w:t xml:space="preserve">  </w:t>
      </w:r>
    </w:p>
    <w:p w14:paraId="56001A86" w14:textId="77777777" w:rsidR="00D15C2A" w:rsidRPr="000D392D" w:rsidRDefault="00D15C2A" w:rsidP="00D15C2A">
      <w:pPr>
        <w:rPr>
          <w:rFonts w:ascii="方正小标宋简体" w:eastAsia="方正小标宋简体" w:hAnsi="宋体"/>
          <w:sz w:val="44"/>
          <w:szCs w:val="44"/>
        </w:rPr>
      </w:pPr>
      <w:r>
        <w:rPr>
          <w:noProof/>
        </w:rPr>
        <mc:AlternateContent>
          <mc:Choice Requires="wps">
            <w:drawing>
              <wp:anchor distT="0" distB="0" distL="114300" distR="114300" simplePos="0" relativeHeight="251662336" behindDoc="0" locked="0" layoutInCell="1" allowOverlap="1" wp14:anchorId="5D067426" wp14:editId="5BA2BE1A">
                <wp:simplePos x="0" y="0"/>
                <wp:positionH relativeFrom="column">
                  <wp:posOffset>0</wp:posOffset>
                </wp:positionH>
                <wp:positionV relativeFrom="paragraph">
                  <wp:posOffset>157480</wp:posOffset>
                </wp:positionV>
                <wp:extent cx="5372100" cy="0"/>
                <wp:effectExtent l="101600" t="106680" r="114300" b="134620"/>
                <wp:wrapNone/>
                <wp:docPr id="1"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直线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cfgAIAAOAEAAAOAAAAZHJzL2Uyb0RvYy54bWysVM2O0zAQviPxDlbubZI27bZR0xVqWi4L&#10;rNhFnN3YaSwc27LdphXiFfYFkLjBiSMnLvs2LI/B2Gmq/bkgRA6Wxx5/8803M5md72uOdlQbJkUW&#10;xP0oQFQUkjCxyYJ316veJEDGYkEwl4JmwYGa4Hz+/NmsUSkdyEpyQjUCEGHSRmVBZa1Kw9AUFa2x&#10;6UtFBVyWUtfYgqk3IdG4AfSah4MoGoeN1ERpWVBj4DRvL4O5xy9LWtg3ZWmoRTwLgJv1q/br2q3h&#10;fIbTjcaqYsWRBv4HFjVmAoKeoHJsMdpq9gSqZoWWRpa2X8g6lGXJCupzgGzi6FE2VxVW1OcC4hh1&#10;ksn8P9ji9e5SI0agdgESuIYS3X3+cffz9vftl183X+++f0NjJ1KjTAq+C3GpXZrFXlypC1l8MEjI&#10;RYXFhnqy1wcFCLF7ET544gyjINS6eSUJ+OCtlV6xfalrBwlaoL0vzOFUGLq3qIDD0fBsEEdQv6K7&#10;C3HaPVTa2JdU1shtsoAz4TTDKd5dGOuI4LRzccdCrhjnvu5coCYLhhMH7a6M5Iy4W2/ozXrBNdph&#10;aJ3VKoLPp/XITcutIB6topgsj3uLGW/3EJ0Lh0d9NwIlZ8itpfqqIg1a861+i0H/8XDkMiTMJTEY&#10;unBgQKuOEhcbLC3te2YrL7ST6AlL79eeY64q3HIfJtPptKPeJuVFOXHw1gN6oPuRqKuA7+OP02i6&#10;nCwnSS8ZjJe9JMrz3ovVIumNV/HZKB/mi0Uef3Kc4iStGCFUOCW7mYqTv+vZ43S303CaqlPNwofo&#10;LfM9SAoyd6R947lea7t2LcnhUncNCWPknY8j7+b0vg37+z+m+R8AAAD//wMAUEsDBBQABgAIAAAA&#10;IQB20vyA2QAAAAYBAAAPAAAAZHJzL2Rvd25yZXYueG1sTI/BTsMwEETvSPyDtZW4UaehLVWIUyEQ&#10;d1o49OjE2yQQr6PYaZ2/Z1EP7XFmVjNv8220nTjh4FtHChbzBARS5UxLtYLvr4/HDQgfNBndOUIF&#10;E3rYFvd3uc6MO9MOT/tQCy4hn2kFTQh9JqWvGrTaz12PxNnRDVYHlkMtzaDPXG47mSbJWlrdEi80&#10;use3Bqvf/WgVjAd7XJWrXTp9uun98PQTY/UclXqYxdcXEAFjuB7DPz6jQ8FMpRvJeNEp4EeCgnTJ&#10;/Jxulms2yoshi1ze4hd/AAAA//8DAFBLAQItABQABgAIAAAAIQC2gziS/gAAAOEBAAATAAAAAAAA&#10;AAAAAAAAAAAAAABbQ29udGVudF9UeXBlc10ueG1sUEsBAi0AFAAGAAgAAAAhADj9If/WAAAAlAEA&#10;AAsAAAAAAAAAAAAAAAAALwEAAF9yZWxzLy5yZWxzUEsBAi0AFAAGAAgAAAAhALFXlx+AAgAA4AQA&#10;AA4AAAAAAAAAAAAAAAAALgIAAGRycy9lMm9Eb2MueG1sUEsBAi0AFAAGAAgAAAAhAHbS/IDZAAAA&#10;BgEAAA8AAAAAAAAAAAAAAAAA2gQAAGRycy9kb3ducmV2LnhtbFBLBQYAAAAABAAEAPMAAADgBQAA&#10;AAA=&#10;" strokecolor="red" strokeweight="3pt">
                <v:shadow on="t" color="black" opacity="22936f" origin=",.5" offset="0,.63889mm"/>
              </v:line>
            </w:pict>
          </mc:Fallback>
        </mc:AlternateContent>
      </w:r>
    </w:p>
    <w:p w14:paraId="73EC296F" w14:textId="20A46B0B" w:rsidR="006953BE" w:rsidRDefault="00A1698C" w:rsidP="00A1698C">
      <w:pPr>
        <w:jc w:val="center"/>
        <w:rPr>
          <w:rFonts w:asciiTheme="majorEastAsia" w:eastAsiaTheme="majorEastAsia" w:hAnsiTheme="majorEastAsia" w:hint="eastAsia"/>
          <w:sz w:val="44"/>
          <w:szCs w:val="44"/>
        </w:rPr>
      </w:pPr>
      <w:r w:rsidRPr="00851312">
        <w:rPr>
          <w:rFonts w:asciiTheme="majorEastAsia" w:eastAsiaTheme="majorEastAsia" w:hAnsiTheme="majorEastAsia" w:hint="eastAsia"/>
          <w:sz w:val="44"/>
          <w:szCs w:val="44"/>
        </w:rPr>
        <w:t>海淀启动2017年中医药治未病健康促进工程，为科研人员健康保驾护航</w:t>
      </w:r>
    </w:p>
    <w:p w14:paraId="6B3F1BB2" w14:textId="77777777" w:rsidR="00851312" w:rsidRPr="00851312" w:rsidRDefault="00851312" w:rsidP="00A1698C">
      <w:pPr>
        <w:jc w:val="center"/>
        <w:rPr>
          <w:rFonts w:asciiTheme="majorEastAsia" w:eastAsiaTheme="majorEastAsia" w:hAnsiTheme="majorEastAsia"/>
          <w:sz w:val="32"/>
          <w:szCs w:val="32"/>
        </w:rPr>
      </w:pPr>
    </w:p>
    <w:p w14:paraId="5EAB4642" w14:textId="55F232DC" w:rsidR="00A1698C" w:rsidRPr="00A1698C" w:rsidRDefault="00A1698C" w:rsidP="00A1698C">
      <w:pPr>
        <w:jc w:val="center"/>
        <w:rPr>
          <w:rFonts w:ascii="方正小标宋简体" w:eastAsia="方正小标宋简体"/>
          <w:sz w:val="32"/>
          <w:szCs w:val="32"/>
        </w:rPr>
      </w:pPr>
      <w:r>
        <w:rPr>
          <w:rFonts w:ascii="Helvetica Neue" w:hAnsi="Helvetica Neue" w:cs="Helvetica Neue"/>
          <w:noProof/>
          <w:color w:val="2F2F2F"/>
          <w:kern w:val="0"/>
          <w:sz w:val="32"/>
          <w:szCs w:val="32"/>
        </w:rPr>
        <w:drawing>
          <wp:inline distT="0" distB="0" distL="0" distR="0" wp14:anchorId="47961097" wp14:editId="6307558F">
            <wp:extent cx="4899205" cy="3253378"/>
            <wp:effectExtent l="0" t="0" r="317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449" cy="3276118"/>
                    </a:xfrm>
                    <a:prstGeom prst="rect">
                      <a:avLst/>
                    </a:prstGeom>
                    <a:noFill/>
                    <a:ln>
                      <a:noFill/>
                    </a:ln>
                  </pic:spPr>
                </pic:pic>
              </a:graphicData>
            </a:graphic>
          </wp:inline>
        </w:drawing>
      </w:r>
    </w:p>
    <w:p w14:paraId="1E75C469" w14:textId="1B165110" w:rsidR="00A1698C" w:rsidRPr="00D2348F" w:rsidRDefault="00A1698C" w:rsidP="00D2348F">
      <w:pPr>
        <w:widowControl/>
        <w:autoSpaceDE w:val="0"/>
        <w:autoSpaceDN w:val="0"/>
        <w:adjustRightInd w:val="0"/>
        <w:rPr>
          <w:rFonts w:ascii="仿宋_GB2312" w:eastAsia="仿宋_GB2312"/>
          <w:sz w:val="32"/>
          <w:szCs w:val="32"/>
        </w:rPr>
      </w:pPr>
      <w:r>
        <w:rPr>
          <w:rFonts w:ascii="仿宋_GB2312" w:eastAsia="仿宋_GB2312" w:hint="eastAsia"/>
          <w:sz w:val="32"/>
          <w:szCs w:val="32"/>
        </w:rPr>
        <w:lastRenderedPageBreak/>
        <w:t xml:space="preserve">     </w:t>
      </w:r>
      <w:r w:rsidRPr="00A1698C">
        <w:rPr>
          <w:rFonts w:ascii="仿宋_GB2312" w:eastAsia="仿宋_GB2312"/>
          <w:sz w:val="32"/>
          <w:szCs w:val="32"/>
        </w:rPr>
        <w:t>为落实北京市中医管理局关于首都中医药治未病健康促进工程（落地工程）项目的整体部署及工作要求，做好海淀区中医药治未病落地工程的开展和推广，今日下午，主题为</w:t>
      </w:r>
      <w:r w:rsidRPr="00A1698C">
        <w:rPr>
          <w:rFonts w:ascii="仿宋_GB2312" w:eastAsia="仿宋_GB2312"/>
          <w:sz w:val="32"/>
          <w:szCs w:val="32"/>
        </w:rPr>
        <w:t>“</w:t>
      </w:r>
      <w:r w:rsidRPr="00A1698C">
        <w:rPr>
          <w:rFonts w:ascii="仿宋_GB2312" w:eastAsia="仿宋_GB2312"/>
          <w:sz w:val="32"/>
          <w:szCs w:val="32"/>
        </w:rPr>
        <w:t>中医治未病，健康促科技</w:t>
      </w:r>
      <w:r w:rsidRPr="00A1698C">
        <w:rPr>
          <w:rFonts w:ascii="仿宋_GB2312" w:eastAsia="仿宋_GB2312"/>
          <w:sz w:val="32"/>
          <w:szCs w:val="32"/>
        </w:rPr>
        <w:t>”</w:t>
      </w:r>
      <w:r w:rsidRPr="00A1698C">
        <w:rPr>
          <w:rFonts w:ascii="仿宋_GB2312" w:eastAsia="仿宋_GB2312"/>
          <w:sz w:val="32"/>
          <w:szCs w:val="32"/>
        </w:rPr>
        <w:t>的海淀区2017年中医药治未病健康促进工程正式启动啦，活动将发挥中医药优势服务，为科研人员做好后勤保障，特别是做好科研人员的健康保障。</w:t>
      </w:r>
    </w:p>
    <w:p w14:paraId="3AC4D0BD" w14:textId="6F327FBF" w:rsidR="00A1698C" w:rsidRDefault="00A1698C" w:rsidP="00A1698C">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638E7BC6" wp14:editId="6C2F573C">
            <wp:extent cx="4863465" cy="3228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621" cy="3233551"/>
                    </a:xfrm>
                    <a:prstGeom prst="rect">
                      <a:avLst/>
                    </a:prstGeom>
                    <a:noFill/>
                    <a:ln>
                      <a:noFill/>
                    </a:ln>
                  </pic:spPr>
                </pic:pic>
              </a:graphicData>
            </a:graphic>
          </wp:inline>
        </w:drawing>
      </w:r>
    </w:p>
    <w:p w14:paraId="6F9E5093" w14:textId="42308610" w:rsidR="00A1698C" w:rsidRPr="00D2348F" w:rsidRDefault="00A1698C" w:rsidP="00D2348F">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海淀区委卫生工委书记、卫计委、公共委主任甄蕾介绍，北京中医药</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健康促进工程是北京市政府2017年为民办实事项目之一。北京市中医管理局在全市遴选7个区县开展试点工作，海淀区是其中之一。</w:t>
      </w:r>
    </w:p>
    <w:p w14:paraId="3650E370" w14:textId="26D1C81C" w:rsidR="00A1698C" w:rsidRPr="00A1698C" w:rsidRDefault="00A1698C" w:rsidP="00A1698C">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自北京市今年6月正式启动以来，海淀区积极响应，依据北京市中医管理局的项目整体部署，研究制定项目工作方案，成立领导小组，召开项目研讨会，组建专家团队，并着</w:t>
      </w:r>
      <w:r w:rsidRPr="00A1698C">
        <w:rPr>
          <w:rFonts w:ascii="仿宋_GB2312" w:eastAsia="仿宋_GB2312"/>
          <w:sz w:val="32"/>
          <w:szCs w:val="32"/>
        </w:rPr>
        <w:lastRenderedPageBreak/>
        <w:t>眼于海淀区的科技创新亮点确立了</w:t>
      </w:r>
      <w:r w:rsidRPr="00A1698C">
        <w:rPr>
          <w:rFonts w:ascii="仿宋_GB2312" w:eastAsia="仿宋_GB2312"/>
          <w:sz w:val="32"/>
          <w:szCs w:val="32"/>
        </w:rPr>
        <w:t>“</w:t>
      </w:r>
      <w:r w:rsidRPr="00A1698C">
        <w:rPr>
          <w:rFonts w:ascii="仿宋_GB2312" w:eastAsia="仿宋_GB2312"/>
          <w:sz w:val="32"/>
          <w:szCs w:val="32"/>
        </w:rPr>
        <w:t>中医治未病，健康促科技</w:t>
      </w:r>
      <w:r w:rsidRPr="00A1698C">
        <w:rPr>
          <w:rFonts w:ascii="仿宋_GB2312" w:eastAsia="仿宋_GB2312"/>
          <w:sz w:val="32"/>
          <w:szCs w:val="32"/>
        </w:rPr>
        <w:t>”</w:t>
      </w:r>
      <w:r w:rsidRPr="00A1698C">
        <w:rPr>
          <w:rFonts w:ascii="仿宋_GB2312" w:eastAsia="仿宋_GB2312"/>
          <w:sz w:val="32"/>
          <w:szCs w:val="32"/>
        </w:rPr>
        <w:t>的项目主题，把这项惠民工程落实、落细、落小。</w:t>
      </w:r>
    </w:p>
    <w:p w14:paraId="15D91868" w14:textId="7A63091E" w:rsidR="00A1698C" w:rsidRPr="00A1698C" w:rsidRDefault="00A1698C" w:rsidP="00A1698C">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2016年6月，海淀区开展中医</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试点工作，在全区打造了6家社区卫生服务中心作为海淀区基层中医</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示范基地，通过与西苑医院治未病中心的项目合作，培养和提高专业技术人员的能力和素质，提升基层中医</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服务的整体水平，探索在基层医疗机构开展中医</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的有效途径、模式和工作机制。北京中医药治未病健康促进工程的实施，为海淀区这项工作的开展提供了更系统规范的理论指导和实践指南。</w:t>
      </w:r>
    </w:p>
    <w:p w14:paraId="7ED4C1D5" w14:textId="4461C54D" w:rsidR="00A1698C" w:rsidRPr="00A1698C" w:rsidRDefault="00A1698C" w:rsidP="00A1698C">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在6家</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示范基地的基础上，海淀区已建立起包括中医院、综合医院中医科、社会办医机构、社区卫生服务机构，涵盖</w:t>
      </w:r>
      <w:r w:rsidRPr="00A1698C">
        <w:rPr>
          <w:rFonts w:ascii="仿宋_GB2312" w:eastAsia="仿宋_GB2312"/>
          <w:sz w:val="32"/>
          <w:szCs w:val="32"/>
        </w:rPr>
        <w:t>“</w:t>
      </w:r>
      <w:r w:rsidRPr="00A1698C">
        <w:rPr>
          <w:rFonts w:ascii="仿宋_GB2312" w:eastAsia="仿宋_GB2312"/>
          <w:sz w:val="32"/>
          <w:szCs w:val="32"/>
        </w:rPr>
        <w:t>两病四法</w:t>
      </w:r>
      <w:r w:rsidRPr="00A1698C">
        <w:rPr>
          <w:rFonts w:ascii="仿宋_GB2312" w:eastAsia="仿宋_GB2312"/>
          <w:sz w:val="32"/>
          <w:szCs w:val="32"/>
        </w:rPr>
        <w:t>”</w:t>
      </w:r>
      <w:r w:rsidRPr="00A1698C">
        <w:rPr>
          <w:rFonts w:ascii="仿宋_GB2312" w:eastAsia="仿宋_GB2312"/>
          <w:sz w:val="32"/>
          <w:szCs w:val="32"/>
        </w:rPr>
        <w:t>的9支市级治未病服务团队、10支区级治未病服务团队，为科研人员及辖区百姓提供服务。</w:t>
      </w:r>
    </w:p>
    <w:p w14:paraId="4C018C53" w14:textId="37AB63C6" w:rsidR="00A1698C" w:rsidRPr="00A1698C" w:rsidRDefault="00A1698C" w:rsidP="00A1698C">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这19支治未病服务团队利用互联网技术与模式，通过线上线下结合，共完成11597目标人群的中医治未病服务管理，惠及33254人，深受群众欢迎。</w:t>
      </w:r>
    </w:p>
    <w:p w14:paraId="7DB37D50" w14:textId="730DF5F9" w:rsidR="00A1698C" w:rsidRPr="00A1698C" w:rsidRDefault="00A1698C" w:rsidP="00A1698C">
      <w:pPr>
        <w:widowControl/>
        <w:autoSpaceDE w:val="0"/>
        <w:autoSpaceDN w:val="0"/>
        <w:adjustRightInd w:val="0"/>
        <w:rPr>
          <w:rFonts w:ascii="仿宋_GB2312" w:eastAsia="仿宋_GB2312"/>
          <w:sz w:val="32"/>
          <w:szCs w:val="32"/>
        </w:rPr>
      </w:pPr>
      <w:r>
        <w:rPr>
          <w:rFonts w:ascii="仿宋_GB2312" w:eastAsia="仿宋_GB2312" w:hint="eastAsia"/>
          <w:sz w:val="32"/>
          <w:szCs w:val="32"/>
        </w:rPr>
        <w:t xml:space="preserve">    </w:t>
      </w:r>
      <w:r w:rsidRPr="00A1698C">
        <w:rPr>
          <w:rFonts w:ascii="仿宋_GB2312" w:eastAsia="仿宋_GB2312"/>
          <w:sz w:val="32"/>
          <w:szCs w:val="32"/>
        </w:rPr>
        <w:t>下一步，</w:t>
      </w:r>
      <w:r>
        <w:rPr>
          <w:rFonts w:ascii="仿宋_GB2312" w:eastAsia="仿宋_GB2312" w:hint="eastAsia"/>
          <w:sz w:val="32"/>
          <w:szCs w:val="32"/>
        </w:rPr>
        <w:t>海淀区</w:t>
      </w:r>
      <w:r w:rsidRPr="00A1698C">
        <w:rPr>
          <w:rFonts w:ascii="仿宋_GB2312" w:eastAsia="仿宋_GB2312"/>
          <w:sz w:val="32"/>
          <w:szCs w:val="32"/>
        </w:rPr>
        <w:t>将充分利用海淀区科技创新优势资源，把传统的中医药</w:t>
      </w:r>
      <w:r w:rsidRPr="00A1698C">
        <w:rPr>
          <w:rFonts w:ascii="仿宋_GB2312" w:eastAsia="仿宋_GB2312"/>
          <w:sz w:val="32"/>
          <w:szCs w:val="32"/>
        </w:rPr>
        <w:t>“</w:t>
      </w:r>
      <w:r w:rsidRPr="00A1698C">
        <w:rPr>
          <w:rFonts w:ascii="仿宋_GB2312" w:eastAsia="仿宋_GB2312"/>
          <w:sz w:val="32"/>
          <w:szCs w:val="32"/>
        </w:rPr>
        <w:t>治未病</w:t>
      </w:r>
      <w:r w:rsidRPr="00A1698C">
        <w:rPr>
          <w:rFonts w:ascii="仿宋_GB2312" w:eastAsia="仿宋_GB2312"/>
          <w:sz w:val="32"/>
          <w:szCs w:val="32"/>
        </w:rPr>
        <w:t>”</w:t>
      </w:r>
      <w:r w:rsidRPr="00A1698C">
        <w:rPr>
          <w:rFonts w:ascii="仿宋_GB2312" w:eastAsia="仿宋_GB2312"/>
          <w:sz w:val="32"/>
          <w:szCs w:val="32"/>
        </w:rPr>
        <w:t>理论、方法与现代科技有机结合起来，在北京市统一的技术干预方案基础上，利用互联网+、大数据+以及便携检测设备、可穿戴医疗设备，为科研人员提供系统、持续、特色鲜明的</w:t>
      </w:r>
      <w:r w:rsidRPr="00A1698C">
        <w:rPr>
          <w:rFonts w:ascii="仿宋_GB2312" w:eastAsia="仿宋_GB2312"/>
          <w:sz w:val="32"/>
          <w:szCs w:val="32"/>
        </w:rPr>
        <w:t>“</w:t>
      </w:r>
      <w:r w:rsidRPr="00A1698C">
        <w:rPr>
          <w:rFonts w:ascii="仿宋_GB2312" w:eastAsia="仿宋_GB2312"/>
          <w:sz w:val="32"/>
          <w:szCs w:val="32"/>
        </w:rPr>
        <w:t>定制</w:t>
      </w:r>
      <w:r w:rsidRPr="00A1698C">
        <w:rPr>
          <w:rFonts w:ascii="仿宋_GB2312" w:eastAsia="仿宋_GB2312"/>
          <w:sz w:val="32"/>
          <w:szCs w:val="32"/>
        </w:rPr>
        <w:t>”</w:t>
      </w:r>
      <w:r w:rsidRPr="00A1698C">
        <w:rPr>
          <w:rFonts w:ascii="仿宋_GB2312" w:eastAsia="仿宋_GB2312"/>
          <w:sz w:val="32"/>
          <w:szCs w:val="32"/>
        </w:rPr>
        <w:t>治未病服务，让中医治</w:t>
      </w:r>
      <w:r w:rsidRPr="00A1698C">
        <w:rPr>
          <w:rFonts w:ascii="仿宋_GB2312" w:eastAsia="仿宋_GB2312"/>
          <w:sz w:val="32"/>
          <w:szCs w:val="32"/>
        </w:rPr>
        <w:lastRenderedPageBreak/>
        <w:t>未病服务更好地助力科研人员健康，助力海淀区科技发展，探索出一条切实可行、系统规范的治未病服务模式与体系。</w:t>
      </w:r>
    </w:p>
    <w:p w14:paraId="413F7314" w14:textId="5D377BCB" w:rsidR="00A1698C" w:rsidRPr="00A1698C" w:rsidRDefault="00A1698C" w:rsidP="00A1698C">
      <w:pPr>
        <w:widowControl/>
        <w:autoSpaceDE w:val="0"/>
        <w:autoSpaceDN w:val="0"/>
        <w:adjustRightInd w:val="0"/>
        <w:jc w:val="left"/>
        <w:rPr>
          <w:rFonts w:ascii="仿宋_GB2312" w:eastAsia="仿宋_GB2312"/>
          <w:sz w:val="32"/>
          <w:szCs w:val="32"/>
        </w:rPr>
      </w:pPr>
      <w:r>
        <w:rPr>
          <w:rFonts w:ascii="仿宋_GB2312" w:eastAsia="仿宋_GB2312" w:hint="eastAsia"/>
          <w:sz w:val="32"/>
          <w:szCs w:val="32"/>
        </w:rPr>
        <w:t xml:space="preserve">    </w:t>
      </w:r>
      <w:r>
        <w:rPr>
          <w:rFonts w:ascii="Helvetica Neue" w:hAnsi="Helvetica Neue" w:cs="Helvetica Neue"/>
          <w:noProof/>
          <w:color w:val="2F2F2F"/>
          <w:kern w:val="0"/>
          <w:sz w:val="32"/>
          <w:szCs w:val="32"/>
        </w:rPr>
        <w:drawing>
          <wp:inline distT="0" distB="0" distL="0" distR="0" wp14:anchorId="34950E53" wp14:editId="555353C7">
            <wp:extent cx="5206365" cy="3456448"/>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37" cy="3471633"/>
                    </a:xfrm>
                    <a:prstGeom prst="rect">
                      <a:avLst/>
                    </a:prstGeom>
                    <a:noFill/>
                    <a:ln>
                      <a:noFill/>
                    </a:ln>
                  </pic:spPr>
                </pic:pic>
              </a:graphicData>
            </a:graphic>
          </wp:inline>
        </w:drawing>
      </w:r>
      <w:r>
        <w:rPr>
          <w:rFonts w:ascii="仿宋_GB2312" w:eastAsia="仿宋_GB2312" w:hint="eastAsia"/>
          <w:sz w:val="32"/>
          <w:szCs w:val="32"/>
        </w:rPr>
        <w:t xml:space="preserve"> </w:t>
      </w:r>
    </w:p>
    <w:p w14:paraId="5FB69FE3" w14:textId="5A93F6F1" w:rsidR="00A1698C" w:rsidRDefault="00A1698C" w:rsidP="00D2348F">
      <w:pPr>
        <w:widowControl/>
        <w:autoSpaceDE w:val="0"/>
        <w:autoSpaceDN w:val="0"/>
        <w:adjustRightInd w:val="0"/>
        <w:rPr>
          <w:rFonts w:ascii="Helvetica Neue" w:hAnsi="Helvetica Neue" w:cs="Helvetica Neue"/>
          <w:color w:val="2F2F2F"/>
          <w:kern w:val="0"/>
          <w:sz w:val="32"/>
          <w:szCs w:val="32"/>
        </w:rPr>
      </w:pPr>
      <w:r>
        <w:rPr>
          <w:rFonts w:ascii="仿宋_GB2312" w:eastAsia="仿宋_GB2312" w:hint="eastAsia"/>
          <w:sz w:val="32"/>
          <w:szCs w:val="32"/>
        </w:rPr>
        <w:t xml:space="preserve">    </w:t>
      </w:r>
      <w:r w:rsidRPr="00A1698C">
        <w:rPr>
          <w:rFonts w:ascii="仿宋_GB2312" w:eastAsia="仿宋_GB2312"/>
          <w:sz w:val="32"/>
          <w:szCs w:val="32"/>
        </w:rPr>
        <w:t>启动仪式上，中国科学院北京分院常务副院长吴建国、市中医管理局局长屠志涛、海淀区副区长刘圣国分别发表了讲话。中国科学院北京分院常务副院长吴建国肯定了海淀区卫计委为中科院科研人员的健康保健做出的贡献，并表示愿与海淀区政府、区卫生计生委携手共同推进中医治未病健康促进工程。</w:t>
      </w:r>
    </w:p>
    <w:p w14:paraId="7C20AD24" w14:textId="346F5CEF" w:rsidR="00A1698C" w:rsidRDefault="00A1698C" w:rsidP="00A1698C">
      <w:pPr>
        <w:widowControl/>
        <w:autoSpaceDE w:val="0"/>
        <w:autoSpaceDN w:val="0"/>
        <w:adjustRightInd w:val="0"/>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lastRenderedPageBreak/>
        <w:drawing>
          <wp:inline distT="0" distB="0" distL="0" distR="0" wp14:anchorId="2F4D1145" wp14:editId="3A9C52BE">
            <wp:extent cx="4977765" cy="3304683"/>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484" cy="3312463"/>
                    </a:xfrm>
                    <a:prstGeom prst="rect">
                      <a:avLst/>
                    </a:prstGeom>
                    <a:noFill/>
                    <a:ln>
                      <a:noFill/>
                    </a:ln>
                  </pic:spPr>
                </pic:pic>
              </a:graphicData>
            </a:graphic>
          </wp:inline>
        </w:drawing>
      </w:r>
    </w:p>
    <w:p w14:paraId="513123D7" w14:textId="7F6E0E52" w:rsidR="00A1698C" w:rsidRPr="00A1698C" w:rsidRDefault="00A1698C" w:rsidP="00A1698C">
      <w:pPr>
        <w:widowControl/>
        <w:autoSpaceDE w:val="0"/>
        <w:autoSpaceDN w:val="0"/>
        <w:adjustRightInd w:val="0"/>
        <w:rPr>
          <w:rFonts w:ascii="仿宋_GB2312" w:eastAsia="仿宋_GB2312"/>
          <w:sz w:val="32"/>
          <w:szCs w:val="32"/>
        </w:rPr>
      </w:pPr>
      <w:r w:rsidRPr="00A1698C">
        <w:rPr>
          <w:rFonts w:ascii="仿宋_GB2312" w:eastAsia="仿宋_GB2312"/>
          <w:sz w:val="32"/>
          <w:szCs w:val="32"/>
        </w:rPr>
        <w:t>屠志涛</w:t>
      </w:r>
      <w:r w:rsidRPr="00A1698C">
        <w:rPr>
          <w:rFonts w:ascii="仿宋_GB2312" w:eastAsia="仿宋_GB2312" w:hint="eastAsia"/>
          <w:sz w:val="32"/>
          <w:szCs w:val="32"/>
        </w:rPr>
        <w:t>局长</w:t>
      </w:r>
      <w:r w:rsidRPr="00A1698C">
        <w:rPr>
          <w:rFonts w:ascii="仿宋_GB2312" w:eastAsia="仿宋_GB2312"/>
          <w:sz w:val="32"/>
          <w:szCs w:val="32"/>
        </w:rPr>
        <w:t>在讲话中肯定了海淀区利用地域特色开展中医治未病健康促进工程，推动中医药治未病健康促进工程走进中科院，为科研人员提供中医药健康管理服务，传播治未病中医药文化理念。</w:t>
      </w:r>
    </w:p>
    <w:p w14:paraId="5E27DD6F" w14:textId="2722BA70" w:rsidR="00A1698C" w:rsidRDefault="00A1698C" w:rsidP="00A1698C">
      <w:pPr>
        <w:widowControl/>
        <w:autoSpaceDE w:val="0"/>
        <w:autoSpaceDN w:val="0"/>
        <w:adjustRightInd w:val="0"/>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460C6787" wp14:editId="36B4571A">
            <wp:extent cx="4737735" cy="3145211"/>
            <wp:effectExtent l="0" t="0" r="12065"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0374" cy="3146963"/>
                    </a:xfrm>
                    <a:prstGeom prst="rect">
                      <a:avLst/>
                    </a:prstGeom>
                    <a:noFill/>
                    <a:ln>
                      <a:noFill/>
                    </a:ln>
                  </pic:spPr>
                </pic:pic>
              </a:graphicData>
            </a:graphic>
          </wp:inline>
        </w:drawing>
      </w:r>
    </w:p>
    <w:p w14:paraId="3A66C145" w14:textId="77777777" w:rsidR="00A1698C" w:rsidRPr="00A1698C" w:rsidRDefault="00A1698C" w:rsidP="00D2348F">
      <w:pPr>
        <w:widowControl/>
        <w:autoSpaceDE w:val="0"/>
        <w:autoSpaceDN w:val="0"/>
        <w:adjustRightInd w:val="0"/>
        <w:ind w:firstLineChars="200" w:firstLine="640"/>
        <w:rPr>
          <w:rFonts w:ascii="仿宋_GB2312" w:eastAsia="仿宋_GB2312"/>
          <w:sz w:val="32"/>
          <w:szCs w:val="32"/>
        </w:rPr>
      </w:pPr>
      <w:proofErr w:type="gramStart"/>
      <w:r w:rsidRPr="00A1698C">
        <w:rPr>
          <w:rFonts w:ascii="仿宋_GB2312" w:eastAsia="仿宋_GB2312"/>
          <w:sz w:val="32"/>
          <w:szCs w:val="32"/>
        </w:rPr>
        <w:t>刘圣国副</w:t>
      </w:r>
      <w:proofErr w:type="gramEnd"/>
      <w:r w:rsidRPr="00A1698C">
        <w:rPr>
          <w:rFonts w:ascii="仿宋_GB2312" w:eastAsia="仿宋_GB2312"/>
          <w:sz w:val="32"/>
          <w:szCs w:val="32"/>
        </w:rPr>
        <w:t>区长要求大力推动这项工作的开展，将互联网思维、大数据思维和中医思维有机结合，推动实现医疗卫生</w:t>
      </w:r>
      <w:r w:rsidRPr="00A1698C">
        <w:rPr>
          <w:rFonts w:ascii="仿宋_GB2312" w:eastAsia="仿宋_GB2312"/>
          <w:sz w:val="32"/>
          <w:szCs w:val="32"/>
        </w:rPr>
        <w:lastRenderedPageBreak/>
        <w:t>服务从以疾病为中心向以健康为中心的转变，努力完成好市政府这项为民办实事工程，为深化</w:t>
      </w:r>
      <w:proofErr w:type="gramStart"/>
      <w:r w:rsidRPr="00A1698C">
        <w:rPr>
          <w:rFonts w:ascii="仿宋_GB2312" w:eastAsia="仿宋_GB2312"/>
          <w:sz w:val="32"/>
          <w:szCs w:val="32"/>
        </w:rPr>
        <w:t>医</w:t>
      </w:r>
      <w:proofErr w:type="gramEnd"/>
      <w:r w:rsidRPr="00A1698C">
        <w:rPr>
          <w:rFonts w:ascii="仿宋_GB2312" w:eastAsia="仿宋_GB2312"/>
          <w:sz w:val="32"/>
          <w:szCs w:val="32"/>
        </w:rPr>
        <w:t>改、推进健康中国建设贡献力量。</w:t>
      </w:r>
    </w:p>
    <w:p w14:paraId="79236CCC" w14:textId="7F0CB7A4" w:rsidR="00A1698C" w:rsidRDefault="00A1698C" w:rsidP="00A1698C">
      <w:pPr>
        <w:widowControl/>
        <w:autoSpaceDE w:val="0"/>
        <w:autoSpaceDN w:val="0"/>
        <w:adjustRightInd w:val="0"/>
        <w:rPr>
          <w:rFonts w:ascii="Helvetica Neue" w:hAnsi="Helvetica Neue" w:cs="Helvetica Neue"/>
          <w:color w:val="2F2F2F"/>
          <w:kern w:val="0"/>
          <w:sz w:val="32"/>
          <w:szCs w:val="32"/>
        </w:rPr>
      </w:pPr>
      <w:r>
        <w:rPr>
          <w:rFonts w:ascii="Helvetica Neue" w:hAnsi="Helvetica Neue" w:cs="Helvetica Neue"/>
          <w:noProof/>
          <w:color w:val="2F2F2F"/>
          <w:kern w:val="0"/>
          <w:sz w:val="32"/>
          <w:szCs w:val="32"/>
        </w:rPr>
        <w:drawing>
          <wp:inline distT="0" distB="0" distL="0" distR="0" wp14:anchorId="25EE0963" wp14:editId="4B688A44">
            <wp:extent cx="5274310" cy="3203114"/>
            <wp:effectExtent l="0" t="0" r="889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203114"/>
                    </a:xfrm>
                    <a:prstGeom prst="rect">
                      <a:avLst/>
                    </a:prstGeom>
                    <a:noFill/>
                    <a:ln>
                      <a:noFill/>
                    </a:ln>
                  </pic:spPr>
                </pic:pic>
              </a:graphicData>
            </a:graphic>
          </wp:inline>
        </w:drawing>
      </w:r>
    </w:p>
    <w:p w14:paraId="46A96177" w14:textId="7975614D" w:rsidR="00A1698C" w:rsidRPr="00D2348F" w:rsidRDefault="00A1698C" w:rsidP="00A1698C">
      <w:pPr>
        <w:widowControl/>
        <w:autoSpaceDE w:val="0"/>
        <w:autoSpaceDN w:val="0"/>
        <w:adjustRightInd w:val="0"/>
        <w:rPr>
          <w:rFonts w:ascii="仿宋_GB2312" w:eastAsia="仿宋_GB2312"/>
          <w:sz w:val="32"/>
          <w:szCs w:val="32"/>
        </w:rPr>
      </w:pPr>
      <w:r w:rsidRPr="00A1698C">
        <w:rPr>
          <w:rFonts w:ascii="仿宋_GB2312" w:eastAsia="仿宋_GB2312"/>
          <w:sz w:val="32"/>
          <w:szCs w:val="32"/>
        </w:rPr>
        <w:t>启动仪式后，现场专家团队代表进行了中医治未病健康知识宣教，并与观众进行了互动。19支服务团队分区服务，发放宣传资料，提供扫码、义诊、咨询服务，受到了参会人员的高度好评。</w:t>
      </w:r>
    </w:p>
    <w:p w14:paraId="3E1591B8" w14:textId="3B25B847" w:rsidR="0098428C" w:rsidRDefault="0098428C" w:rsidP="0098428C">
      <w:pPr>
        <w:rPr>
          <w:sz w:val="30"/>
          <w:szCs w:val="30"/>
        </w:rPr>
      </w:pPr>
      <w:r>
        <w:rPr>
          <w:rFonts w:ascii="华文仿宋" w:eastAsia="华文仿宋" w:hAnsi="华文仿宋"/>
          <w:noProof/>
          <w:sz w:val="32"/>
          <w:szCs w:val="32"/>
        </w:rPr>
        <mc:AlternateContent>
          <mc:Choice Requires="wps">
            <w:drawing>
              <wp:anchor distT="0" distB="0" distL="114300" distR="114300" simplePos="0" relativeHeight="251660288" behindDoc="0" locked="0" layoutInCell="1" allowOverlap="1" wp14:anchorId="2273466C" wp14:editId="3B617341">
                <wp:simplePos x="0" y="0"/>
                <wp:positionH relativeFrom="column">
                  <wp:posOffset>-47625</wp:posOffset>
                </wp:positionH>
                <wp:positionV relativeFrom="paragraph">
                  <wp:posOffset>238125</wp:posOffset>
                </wp:positionV>
                <wp:extent cx="5615940" cy="21590"/>
                <wp:effectExtent l="0" t="0" r="22860" b="29210"/>
                <wp:wrapThrough wrapText="bothSides">
                  <wp:wrapPolygon edited="0">
                    <wp:start x="0" y="0"/>
                    <wp:lineTo x="0" y="25412"/>
                    <wp:lineTo x="21590" y="25412"/>
                    <wp:lineTo x="21590"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1EDF146A" id="Rectangle_x0020_3" o:spid="_x0000_s1026" style="position:absolute;left:0;text-align:left;margin-left:-3.75pt;margin-top:18.75pt;width:442.2pt;height: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ZatRgCAAA9BAAADgAAAGRycy9lMm9Eb2MueG1srFNRb9MwEH5H4j9Yfqdpu3asUdNp6jSENGBi&#10;wLvrOImF7TNnt2n59Ts7pevgBSHyYPlyd5/vvu9ueb23hu0UBg2u4pPRmDPlJNTatRX/+uXuzRVn&#10;IQpXCwNOVfygAr9evX617H2pptCBqRUyAnGh7H3Fuxh9WRRBdsqKMAKvHDkbQCsimdgWNYqe0K0p&#10;puPxZdED1h5BqhDo7+3g5KuM3zRKxk9NE1RkpuJUW8wn5nOTzmK1FGWLwndaHssQ/1CFFdrRoyeo&#10;WxEF26L+A8pqiRCgiSMJtoCm0VLlHqibyfi3bh474VXuhcgJ/kRT+H+w8uPuAZmuK37BmROWJPpM&#10;pAnXGsUuEj29DyVFPfoHTA0Gfw/ye2AO1h1FqRtE6DslaipqkuKLFwnJCJTKNv0HqAldbCNkpvYN&#10;WtYY7b+lxARNbLB9luZwkkbtI5P0c345mS9mpKAk35TuWbpClAkmJXsM8Z0Cy9Kl4khNZFCxuw8x&#10;lfUcktsAo+s7bUw2sN2sDbKdSFOSv9wJdXseZhzrK76YT+cZ+YUv/B2E1ZHG3Whb8avzd4xLdag8&#10;sMd6fzE3KLCB+kAsIgwTTBtHlw7wJ2c9TW/Fw4+tQMWZee9IicVklsiK2ZjN307JwHPP5twjnCSo&#10;isuInA3GOg5LsvWo247eGiRycEP6NTozmioc6jqqTjOaiT7uU1qCcztHPW/96gkAAP//AwBQSwME&#10;FAAGAAgAAAAhAISxONTfAAAACAEAAA8AAABkcnMvZG93bnJldi54bWxMj8FOwzAQRO9I/IO1SNxa&#10;ByhtkmZTQSUkDrSC0g9wk20cEa+j2G3cv8c9wWm0mtHM22IVTCfONLjWMsLDNAFBXNm65QZh//02&#10;SUE4r7hWnWVCuJCDVXl7U6i8tiN/0XnnGxFL2OUKQXvf51K6SpNRbmp74ugd7WCUj+fQyHpQYyw3&#10;nXxMkrk0quW4oFVPa03Vz+5kENIw+zyOqQyv4/uHXm+3fqMuGeL9XXhZgvAU/F8YrvgRHcrIdLAn&#10;rp3oECaL55hEeLpq9NPFPANxQJglGciykP8fKH8BAAD//wMAUEsBAi0AFAAGAAgAAAAhAOSZw8D7&#10;AAAA4QEAABMAAAAAAAAAAAAAAAAAAAAAAFtDb250ZW50X1R5cGVzXS54bWxQSwECLQAUAAYACAAA&#10;ACEAI7Jq4dcAAACUAQAACwAAAAAAAAAAAAAAAAAsAQAAX3JlbHMvLnJlbHNQSwECLQAUAAYACAAA&#10;ACEA8SZatRgCAAA9BAAADgAAAAAAAAAAAAAAAAAsAgAAZHJzL2Uyb0RvYy54bWxQSwECLQAUAAYA&#10;CAAAACEAhLE41N8AAAAIAQAADwAAAAAAAAAAAAAAAABwBAAAZHJzL2Rvd25yZXYueG1sUEsFBgAA&#10;AAAEAAQA8wAAAHwFAAAAAA==&#10;" fillcolor="black">
                <w10:wrap type="through"/>
              </v:rect>
            </w:pict>
          </mc:Fallback>
        </mc:AlternateContent>
      </w:r>
    </w:p>
    <w:p w14:paraId="5C840287" w14:textId="77777777" w:rsidR="0098428C" w:rsidRDefault="0098428C" w:rsidP="0098428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报：市卫生计生委领导，市医院管理局领导，市中医局领导</w:t>
      </w:r>
    </w:p>
    <w:p w14:paraId="4F61E835" w14:textId="77777777" w:rsidR="0098428C" w:rsidRDefault="0098428C" w:rsidP="0098428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w:t>
      </w:r>
      <w:bookmarkStart w:id="0" w:name="_GoBack"/>
      <w:bookmarkEnd w:id="0"/>
      <w:r>
        <w:rPr>
          <w:rFonts w:ascii="华文仿宋" w:eastAsia="华文仿宋" w:hAnsi="华文仿宋" w:hint="eastAsia"/>
          <w:sz w:val="32"/>
          <w:szCs w:val="32"/>
        </w:rPr>
        <w:t>各处室，各区卫生计生委（中医药管理局）、各相关单位</w:t>
      </w:r>
    </w:p>
    <w:p w14:paraId="3CF2A55D" w14:textId="15552F53" w:rsidR="0098428C" w:rsidRDefault="0098428C" w:rsidP="001E1BC2">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（共印100份）</w:t>
      </w:r>
      <w:r>
        <w:rPr>
          <w:noProof/>
          <w:sz w:val="30"/>
          <w:szCs w:val="30"/>
        </w:rPr>
        <mc:AlternateContent>
          <mc:Choice Requires="wps">
            <w:drawing>
              <wp:anchor distT="0" distB="0" distL="114300" distR="114300" simplePos="0" relativeHeight="251659264" behindDoc="0" locked="0" layoutInCell="1" allowOverlap="1" wp14:anchorId="248F4C2C" wp14:editId="2869F95F">
                <wp:simplePos x="0" y="0"/>
                <wp:positionH relativeFrom="column">
                  <wp:posOffset>0</wp:posOffset>
                </wp:positionH>
                <wp:positionV relativeFrom="paragraph">
                  <wp:posOffset>147320</wp:posOffset>
                </wp:positionV>
                <wp:extent cx="5615940" cy="36195"/>
                <wp:effectExtent l="0" t="0" r="22860" b="14605"/>
                <wp:wrapThrough wrapText="bothSides">
                  <wp:wrapPolygon edited="0">
                    <wp:start x="0" y="0"/>
                    <wp:lineTo x="0" y="15158"/>
                    <wp:lineTo x="21590" y="15158"/>
                    <wp:lineTo x="21590"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rgbClr val="000000">
                            <a:lumMod val="100000"/>
                            <a:lumOff val="0"/>
                          </a:srgbClr>
                        </a:solidFill>
                        <a:ln w="9525">
                          <a:solidFill>
                            <a:srgbClr val="000000">
                              <a:lumMod val="100000"/>
                              <a:lumOff val="0"/>
                            </a:srgbClr>
                          </a:solidFill>
                          <a:miter lim="800000"/>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2A0A5AA0" id="Rectangle_x0020_2" o:spid="_x0000_s1026" style="position:absolute;left:0;text-align:left;margin-left:0;margin-top:11.6pt;width:442.2pt;height:2.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sphTECAACpBAAADgAAAGRycy9lMm9Eb2MueG1stFRLj9MwEL4j8R8s32ma0pZt1XS16moR0gIr&#10;Fri7jtNY2B4zdpuWX8/YCd0u3BD0YGVe3zy+ma6uj9awg8KgwVW8HI05U05Crd2u4l8+37264ixE&#10;4WphwKmKn1Tg1+uXL1adX6oJtGBqhYxAXFh2vuJtjH5ZFEG2yoowAq8cGRtAKyKJuCtqFB2hW1NM&#10;xuN50QHWHkGqEEh72xv5OuM3jZLxY9MEFZmpONUW84v53aa3WK/EcofCt1oOZYi/qMIK7SjpGepW&#10;RMH2qP+AsloiBGjiSIItoGm0VLkH6qYc/9bNYyu8yr3QcII/jyn8O1j54fCATNcVn3LmhCWKPtHQ&#10;hNsZxSZpPJ0PS/J69A+YGgz+HuS3wBxsWvJSN4jQtUrUVFSZ/ItnAUkIFMq23XuoCV3sI+RJHRu0&#10;rDHaf02BCZqmwY6ZmtOZGnWMTJJyNi9niykxKMn2el4uZjmXWCaYFOwxxLcKLEsfFUdqIoOKw32I&#10;qawnl9wGGF3faWOygLvtxiA7iLQl+Zdjzd5S0b267NV5X0hPWzW4D3WEHiMnCpfgxrGu4ovZZJYx&#10;n9mGoP+T2OpIp2W0rfjVuXgag3GpZ5WPY5jNL5Z6trdQn4gxhP5a6LrpowX8wVlHl1Lx8H0vUHFm&#10;3jlifVFOEzExC9PZmwkJeGnZXlqEkwRVcRmRs17YxP4g9x71rqVc/To4uKFdaXRmL1XY1zVsGN1D&#10;nvVwu+ngLuXs9fQPs/4JAAD//wMAUEsDBBQABgAIAAAAIQCPpx1N3AAAAAYBAAAPAAAAZHJzL2Rv&#10;d25yZXYueG1sTI/BTsMwEETvlfgHa5G4UYcQITfEqaASEgeooPAB22QbR8R2FLuN+/csJ3rcmdHM&#10;22qd7CBONIXeOw13ywwEuca3ves0fH+93CoQIaJrcfCONJwpwLq+WlRYtn52n3TaxU5wiQslajAx&#10;jqWUoTFkMSz9SI69g58sRj6nTrYTzlxuB5ln2YO02DteMDjSxlDzsztaDSoVH4dZyfQ8v76ZzXYb&#10;3/G80vrmOj09goiU4n8Y/vAZHWpm2vuja4MYNPAjUUN+n4NgV6miALFnQa1A1pW8xK9/AQAA//8D&#10;AFBLAQItABQABgAIAAAAIQDkmcPA+wAAAOEBAAATAAAAAAAAAAAAAAAAAAAAAABbQ29udGVudF9U&#10;eXBlc10ueG1sUEsBAi0AFAAGAAgAAAAhACOyauHXAAAAlAEAAAsAAAAAAAAAAAAAAAAALAEAAF9y&#10;ZWxzLy5yZWxzUEsBAi0AFAAGAAgAAAAhAJU7KYUxAgAAqQQAAA4AAAAAAAAAAAAAAAAALAIAAGRy&#10;cy9lMm9Eb2MueG1sUEsBAi0AFAAGAAgAAAAhAI+nHU3cAAAABgEAAA8AAAAAAAAAAAAAAAAAiQQA&#10;AGRycy9kb3ducmV2LnhtbFBLBQYAAAAABAAEAPMAAACSBQAAAAA=&#10;" fillcolor="black">
                <w10:wrap type="through"/>
              </v:rect>
            </w:pict>
          </mc:Fallback>
        </mc:AlternateContent>
      </w:r>
    </w:p>
    <w:p w14:paraId="43BEBAA0" w14:textId="238910F7" w:rsidR="0098428C" w:rsidRPr="000D392D" w:rsidRDefault="0098428C" w:rsidP="0098428C">
      <w:pPr>
        <w:spacing w:line="400" w:lineRule="exact"/>
        <w:rPr>
          <w:rFonts w:ascii="仿宋_GB2312" w:eastAsia="仿宋_GB2312" w:hAnsi="仿宋_GB2312" w:cstheme="minorEastAsia"/>
          <w:sz w:val="32"/>
          <w:szCs w:val="32"/>
        </w:rPr>
      </w:pPr>
      <w:r>
        <w:rPr>
          <w:rFonts w:ascii="华文仿宋" w:eastAsia="华文仿宋" w:hAnsi="华文仿宋" w:hint="eastAsia"/>
          <w:sz w:val="32"/>
          <w:szCs w:val="32"/>
        </w:rPr>
        <w:t>本期责任编辑：</w:t>
      </w:r>
      <w:r w:rsidR="003D743F" w:rsidRPr="003D743F">
        <w:rPr>
          <w:rFonts w:ascii="华文仿宋" w:eastAsia="华文仿宋" w:hAnsi="华文仿宋" w:hint="eastAsia"/>
          <w:sz w:val="32"/>
          <w:szCs w:val="32"/>
        </w:rPr>
        <w:t>赵玉海 何剑  潘媛</w:t>
      </w:r>
    </w:p>
    <w:p w14:paraId="022124E1" w14:textId="28A743F2" w:rsidR="00F02C0A" w:rsidRPr="0098428C" w:rsidRDefault="00F02C0A" w:rsidP="0098428C"/>
    <w:sectPr w:rsidR="00F02C0A" w:rsidRPr="00984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B7AE0" w14:textId="77777777" w:rsidR="00A53F88" w:rsidRDefault="00A53F88" w:rsidP="00D15C2A">
      <w:r>
        <w:separator/>
      </w:r>
    </w:p>
  </w:endnote>
  <w:endnote w:type="continuationSeparator" w:id="0">
    <w:p w14:paraId="6ADF774D" w14:textId="77777777" w:rsidR="00A53F88" w:rsidRDefault="00A53F88" w:rsidP="00D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script"/>
    <w:pitch w:val="variable"/>
    <w:sig w:usb0="00000000" w:usb1="38CF7CFA" w:usb2="00000016" w:usb3="00000000" w:csb0="0004000F" w:csb1="00000000"/>
  </w:font>
  <w:font w:name="方正小标宋简体">
    <w:altName w:val="方正舒体"/>
    <w:charset w:val="86"/>
    <w:family w:val="script"/>
    <w:pitch w:val="default"/>
    <w:sig w:usb0="00000001" w:usb1="080E0000" w:usb2="00000010" w:usb3="00000000" w:csb0="00040000" w:csb1="00000000"/>
  </w:font>
  <w:font w:name="Helvetica Neue">
    <w:altName w:val="Corbel"/>
    <w:charset w:val="00"/>
    <w:family w:val="swiss"/>
    <w:pitch w:val="variable"/>
    <w:sig w:usb0="00000003" w:usb1="500079DB"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5B5D" w14:textId="77777777" w:rsidR="00A53F88" w:rsidRDefault="00A53F88" w:rsidP="00D15C2A">
      <w:r>
        <w:separator/>
      </w:r>
    </w:p>
  </w:footnote>
  <w:footnote w:type="continuationSeparator" w:id="0">
    <w:p w14:paraId="581B2E20" w14:textId="77777777" w:rsidR="00A53F88" w:rsidRDefault="00A53F88" w:rsidP="00D1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83"/>
    <w:rsid w:val="0000545B"/>
    <w:rsid w:val="00043B9A"/>
    <w:rsid w:val="000C6DF7"/>
    <w:rsid w:val="000D392D"/>
    <w:rsid w:val="000F536A"/>
    <w:rsid w:val="00104752"/>
    <w:rsid w:val="00134D43"/>
    <w:rsid w:val="00141FC4"/>
    <w:rsid w:val="001719EE"/>
    <w:rsid w:val="0019585F"/>
    <w:rsid w:val="001C02BA"/>
    <w:rsid w:val="001E1BC2"/>
    <w:rsid w:val="00277529"/>
    <w:rsid w:val="002C1CC0"/>
    <w:rsid w:val="002E4B37"/>
    <w:rsid w:val="002E53A9"/>
    <w:rsid w:val="00322187"/>
    <w:rsid w:val="003925B3"/>
    <w:rsid w:val="003B6CB3"/>
    <w:rsid w:val="003D2587"/>
    <w:rsid w:val="003D743F"/>
    <w:rsid w:val="004178FE"/>
    <w:rsid w:val="0043471E"/>
    <w:rsid w:val="00473D00"/>
    <w:rsid w:val="004C308F"/>
    <w:rsid w:val="004D12C6"/>
    <w:rsid w:val="004F21D7"/>
    <w:rsid w:val="00635D41"/>
    <w:rsid w:val="0064118A"/>
    <w:rsid w:val="006953BE"/>
    <w:rsid w:val="00782804"/>
    <w:rsid w:val="00793E83"/>
    <w:rsid w:val="00795BD7"/>
    <w:rsid w:val="007D4A31"/>
    <w:rsid w:val="00831887"/>
    <w:rsid w:val="00851312"/>
    <w:rsid w:val="00944846"/>
    <w:rsid w:val="0098428C"/>
    <w:rsid w:val="00A1698C"/>
    <w:rsid w:val="00A53F88"/>
    <w:rsid w:val="00A77548"/>
    <w:rsid w:val="00AA1288"/>
    <w:rsid w:val="00AF12A3"/>
    <w:rsid w:val="00B615B3"/>
    <w:rsid w:val="00BA56CA"/>
    <w:rsid w:val="00D15C2A"/>
    <w:rsid w:val="00D2348F"/>
    <w:rsid w:val="00D86048"/>
    <w:rsid w:val="00DB0650"/>
    <w:rsid w:val="00DB445C"/>
    <w:rsid w:val="00E146CE"/>
    <w:rsid w:val="00E44FA0"/>
    <w:rsid w:val="00E85420"/>
    <w:rsid w:val="00E91FA1"/>
    <w:rsid w:val="00EC490B"/>
    <w:rsid w:val="00ED682C"/>
    <w:rsid w:val="00F02C0A"/>
    <w:rsid w:val="0F3708AE"/>
    <w:rsid w:val="3FAE0ED7"/>
    <w:rsid w:val="4EB62219"/>
    <w:rsid w:val="56B00D30"/>
    <w:rsid w:val="5D124A1B"/>
    <w:rsid w:val="63D53FC1"/>
    <w:rsid w:val="6BC9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B7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Normal (Web)"/>
    <w:basedOn w:val="a"/>
    <w:uiPriority w:val="99"/>
    <w:unhideWhenUsed/>
    <w:rsid w:val="006953BE"/>
    <w:pPr>
      <w:widowControl/>
      <w:spacing w:before="100" w:beforeAutospacing="1" w:after="100" w:afterAutospacing="1"/>
      <w:jc w:val="left"/>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Normal (Web)"/>
    <w:basedOn w:val="a"/>
    <w:uiPriority w:val="99"/>
    <w:unhideWhenUsed/>
    <w:rsid w:val="006953BE"/>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4952">
      <w:bodyDiv w:val="1"/>
      <w:marLeft w:val="0"/>
      <w:marRight w:val="0"/>
      <w:marTop w:val="0"/>
      <w:marBottom w:val="0"/>
      <w:divBdr>
        <w:top w:val="none" w:sz="0" w:space="0" w:color="auto"/>
        <w:left w:val="none" w:sz="0" w:space="0" w:color="auto"/>
        <w:bottom w:val="none" w:sz="0" w:space="0" w:color="auto"/>
        <w:right w:val="none" w:sz="0" w:space="0" w:color="auto"/>
      </w:divBdr>
    </w:div>
    <w:div w:id="337734540">
      <w:bodyDiv w:val="1"/>
      <w:marLeft w:val="0"/>
      <w:marRight w:val="0"/>
      <w:marTop w:val="0"/>
      <w:marBottom w:val="0"/>
      <w:divBdr>
        <w:top w:val="none" w:sz="0" w:space="0" w:color="auto"/>
        <w:left w:val="none" w:sz="0" w:space="0" w:color="auto"/>
        <w:bottom w:val="none" w:sz="0" w:space="0" w:color="auto"/>
        <w:right w:val="none" w:sz="0" w:space="0" w:color="auto"/>
      </w:divBdr>
    </w:div>
    <w:div w:id="632516780">
      <w:bodyDiv w:val="1"/>
      <w:marLeft w:val="0"/>
      <w:marRight w:val="0"/>
      <w:marTop w:val="0"/>
      <w:marBottom w:val="0"/>
      <w:divBdr>
        <w:top w:val="none" w:sz="0" w:space="0" w:color="auto"/>
        <w:left w:val="none" w:sz="0" w:space="0" w:color="auto"/>
        <w:bottom w:val="none" w:sz="0" w:space="0" w:color="auto"/>
        <w:right w:val="none" w:sz="0" w:space="0" w:color="auto"/>
      </w:divBdr>
    </w:div>
    <w:div w:id="951285324">
      <w:bodyDiv w:val="1"/>
      <w:marLeft w:val="0"/>
      <w:marRight w:val="0"/>
      <w:marTop w:val="0"/>
      <w:marBottom w:val="0"/>
      <w:divBdr>
        <w:top w:val="none" w:sz="0" w:space="0" w:color="auto"/>
        <w:left w:val="none" w:sz="0" w:space="0" w:color="auto"/>
        <w:bottom w:val="none" w:sz="0" w:space="0" w:color="auto"/>
        <w:right w:val="none" w:sz="0" w:space="0" w:color="auto"/>
      </w:divBdr>
    </w:div>
    <w:div w:id="1233735119">
      <w:bodyDiv w:val="1"/>
      <w:marLeft w:val="0"/>
      <w:marRight w:val="0"/>
      <w:marTop w:val="0"/>
      <w:marBottom w:val="0"/>
      <w:divBdr>
        <w:top w:val="none" w:sz="0" w:space="0" w:color="auto"/>
        <w:left w:val="none" w:sz="0" w:space="0" w:color="auto"/>
        <w:bottom w:val="none" w:sz="0" w:space="0" w:color="auto"/>
        <w:right w:val="none" w:sz="0" w:space="0" w:color="auto"/>
      </w:divBdr>
    </w:div>
    <w:div w:id="1439595031">
      <w:bodyDiv w:val="1"/>
      <w:marLeft w:val="0"/>
      <w:marRight w:val="0"/>
      <w:marTop w:val="0"/>
      <w:marBottom w:val="0"/>
      <w:divBdr>
        <w:top w:val="none" w:sz="0" w:space="0" w:color="auto"/>
        <w:left w:val="none" w:sz="0" w:space="0" w:color="auto"/>
        <w:bottom w:val="none" w:sz="0" w:space="0" w:color="auto"/>
        <w:right w:val="none" w:sz="0" w:space="0" w:color="auto"/>
      </w:divBdr>
    </w:div>
    <w:div w:id="1609194483">
      <w:bodyDiv w:val="1"/>
      <w:marLeft w:val="0"/>
      <w:marRight w:val="0"/>
      <w:marTop w:val="0"/>
      <w:marBottom w:val="0"/>
      <w:divBdr>
        <w:top w:val="none" w:sz="0" w:space="0" w:color="auto"/>
        <w:left w:val="none" w:sz="0" w:space="0" w:color="auto"/>
        <w:bottom w:val="none" w:sz="0" w:space="0" w:color="auto"/>
        <w:right w:val="none" w:sz="0" w:space="0" w:color="auto"/>
      </w:divBdr>
    </w:div>
    <w:div w:id="178750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Words>
  <Characters>1388</Characters>
  <Application>Microsoft Office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6</cp:revision>
  <dcterms:created xsi:type="dcterms:W3CDTF">2017-12-17T22:07:00Z</dcterms:created>
  <dcterms:modified xsi:type="dcterms:W3CDTF">2017-12-18T02:51:00Z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