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41" w:rsidRPr="006A0CE1" w:rsidRDefault="003A1441" w:rsidP="003A1441">
      <w:pPr>
        <w:spacing w:before="240" w:after="60" w:line="312" w:lineRule="auto"/>
        <w:outlineLvl w:val="1"/>
        <w:rPr>
          <w:rFonts w:ascii="等线 Light" w:hAnsi="等线 Light"/>
          <w:b/>
          <w:bCs/>
          <w:color w:val="FF0000"/>
          <w:kern w:val="28"/>
          <w:sz w:val="30"/>
          <w:szCs w:val="30"/>
        </w:rPr>
      </w:pPr>
      <w:r w:rsidRPr="006A0CE1">
        <w:rPr>
          <w:rFonts w:ascii="等线 Light" w:hAnsi="等线 Light"/>
          <w:b/>
          <w:bCs/>
          <w:color w:val="FF0000"/>
          <w:kern w:val="28"/>
          <w:sz w:val="30"/>
          <w:szCs w:val="30"/>
        </w:rPr>
        <w:t>北京市</w:t>
      </w:r>
      <w:r w:rsidRPr="006A0CE1">
        <w:rPr>
          <w:rFonts w:ascii="等线 Light" w:hAnsi="等线 Light" w:hint="eastAsia"/>
          <w:b/>
          <w:bCs/>
          <w:color w:val="FF0000"/>
          <w:kern w:val="28"/>
          <w:sz w:val="30"/>
          <w:szCs w:val="30"/>
        </w:rPr>
        <w:t>中医管理局北京市民政局</w:t>
      </w:r>
      <w:r w:rsidRPr="006A0CE1">
        <w:rPr>
          <w:rFonts w:ascii="宋体" w:hAnsi="宋体" w:hint="eastAsia"/>
          <w:b/>
          <w:bCs/>
          <w:color w:val="FF0000"/>
          <w:kern w:val="28"/>
          <w:sz w:val="30"/>
          <w:szCs w:val="30"/>
        </w:rPr>
        <w:t>北京市老龄工作委员会办公室</w:t>
      </w:r>
    </w:p>
    <w:p w:rsidR="003A1441" w:rsidRPr="006A0CE1" w:rsidRDefault="003A1441" w:rsidP="003A1441">
      <w:pPr>
        <w:spacing w:line="0" w:lineRule="atLeast"/>
        <w:jc w:val="center"/>
        <w:rPr>
          <w:rFonts w:ascii="宋体" w:hAnsi="宋体" w:cs="Calibri"/>
          <w:b/>
          <w:color w:val="FF0000"/>
          <w:sz w:val="43"/>
          <w:szCs w:val="43"/>
        </w:rPr>
      </w:pPr>
      <w:r w:rsidRPr="006A0CE1">
        <w:rPr>
          <w:rFonts w:ascii="宋体" w:hAnsi="宋体" w:cs="Calibri" w:hint="eastAsia"/>
          <w:b/>
          <w:color w:val="FF0000"/>
          <w:sz w:val="43"/>
          <w:szCs w:val="43"/>
        </w:rPr>
        <w:t>北京中医药健康养老身边工程</w:t>
      </w:r>
    </w:p>
    <w:p w:rsidR="003A1441" w:rsidRDefault="003A1441" w:rsidP="003A1441">
      <w:pPr>
        <w:spacing w:line="200" w:lineRule="exact"/>
        <w:rPr>
          <w:rFonts w:eastAsia="Times New Roman"/>
          <w:sz w:val="24"/>
        </w:rPr>
      </w:pPr>
    </w:p>
    <w:p w:rsidR="003A1441" w:rsidRDefault="003A1441" w:rsidP="003A1441">
      <w:pPr>
        <w:spacing w:line="303" w:lineRule="exact"/>
        <w:rPr>
          <w:rFonts w:eastAsia="Times New Roman"/>
          <w:sz w:val="24"/>
        </w:rPr>
      </w:pPr>
    </w:p>
    <w:p w:rsidR="003A1441" w:rsidRDefault="003A1441" w:rsidP="003A1441">
      <w:pPr>
        <w:spacing w:line="0" w:lineRule="atLeast"/>
        <w:jc w:val="center"/>
        <w:rPr>
          <w:rFonts w:ascii="宋体" w:hAnsi="宋体"/>
          <w:color w:val="FF0000"/>
          <w:sz w:val="144"/>
        </w:rPr>
      </w:pPr>
      <w:r>
        <w:rPr>
          <w:rFonts w:ascii="宋体" w:hAnsi="宋体"/>
          <w:color w:val="FF0000"/>
          <w:sz w:val="144"/>
        </w:rPr>
        <w:t>简 报</w:t>
      </w:r>
    </w:p>
    <w:p w:rsidR="003A1441" w:rsidRDefault="003A1441" w:rsidP="003A1441">
      <w:pPr>
        <w:spacing w:line="200" w:lineRule="exact"/>
        <w:jc w:val="center"/>
        <w:rPr>
          <w:rFonts w:eastAsia="Times New Roman"/>
          <w:sz w:val="24"/>
        </w:rPr>
      </w:pPr>
    </w:p>
    <w:p w:rsidR="003A1441" w:rsidRDefault="003A1441" w:rsidP="003A1441">
      <w:pPr>
        <w:spacing w:line="200" w:lineRule="exact"/>
        <w:jc w:val="center"/>
        <w:rPr>
          <w:rFonts w:eastAsiaTheme="minorEastAsia"/>
          <w:sz w:val="24"/>
        </w:rPr>
      </w:pPr>
    </w:p>
    <w:p w:rsidR="003A1441" w:rsidRDefault="003A1441" w:rsidP="003A1441">
      <w:pPr>
        <w:spacing w:line="229" w:lineRule="exact"/>
        <w:rPr>
          <w:rFonts w:eastAsiaTheme="minorEastAsia"/>
          <w:sz w:val="24"/>
        </w:rPr>
      </w:pPr>
    </w:p>
    <w:p w:rsidR="003A1441" w:rsidRDefault="003A1441" w:rsidP="003A1441">
      <w:pPr>
        <w:spacing w:line="0" w:lineRule="atLeast"/>
        <w:jc w:val="center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第</w:t>
      </w:r>
      <w:r>
        <w:rPr>
          <w:rFonts w:ascii="宋体" w:hAnsi="宋体"/>
          <w:color w:val="FF0000"/>
          <w:sz w:val="32"/>
        </w:rPr>
        <w:t xml:space="preserve"> </w:t>
      </w:r>
      <w:r>
        <w:rPr>
          <w:rFonts w:ascii="宋体" w:hAnsi="宋体" w:hint="eastAsia"/>
          <w:color w:val="FF0000"/>
          <w:sz w:val="32"/>
        </w:rPr>
        <w:t>11</w:t>
      </w:r>
      <w:r>
        <w:rPr>
          <w:rFonts w:ascii="宋体" w:hAnsi="宋体"/>
          <w:sz w:val="32"/>
        </w:rPr>
        <w:t xml:space="preserve"> 期</w:t>
      </w:r>
    </w:p>
    <w:p w:rsidR="003A1441" w:rsidRDefault="003A1441" w:rsidP="003A1441">
      <w:pPr>
        <w:spacing w:line="346" w:lineRule="exact"/>
        <w:rPr>
          <w:rFonts w:eastAsiaTheme="minorEastAsia"/>
          <w:sz w:val="24"/>
        </w:rPr>
      </w:pPr>
    </w:p>
    <w:p w:rsidR="003A1441" w:rsidRPr="006A0CE1" w:rsidRDefault="003A1441" w:rsidP="003A1441">
      <w:pPr>
        <w:tabs>
          <w:tab w:val="left" w:pos="7020"/>
        </w:tabs>
        <w:spacing w:line="0" w:lineRule="atLeast"/>
        <w:rPr>
          <w:rFonts w:ascii="宋体" w:hAnsi="宋体" w:cs="Calibri"/>
          <w:sz w:val="29"/>
          <w:szCs w:val="29"/>
        </w:rPr>
      </w:pPr>
      <w:r w:rsidRPr="006A0CE1">
        <w:rPr>
          <w:rFonts w:ascii="宋体" w:hAnsi="宋体" w:cs="Calibri"/>
          <w:sz w:val="29"/>
          <w:szCs w:val="29"/>
        </w:rPr>
        <w:t>北京市</w:t>
      </w:r>
      <w:r w:rsidRPr="006A0CE1">
        <w:rPr>
          <w:rFonts w:ascii="宋体" w:hAnsi="宋体" w:cs="Calibri" w:hint="eastAsia"/>
          <w:sz w:val="29"/>
          <w:szCs w:val="29"/>
        </w:rPr>
        <w:t>中医管理局 北京市民政局 北京市老龄工作委员会办公室</w:t>
      </w:r>
    </w:p>
    <w:p w:rsidR="003A1441" w:rsidRPr="006A0CE1" w:rsidRDefault="003A1441" w:rsidP="003A1441">
      <w:pPr>
        <w:widowControl/>
        <w:tabs>
          <w:tab w:val="left" w:pos="7020"/>
        </w:tabs>
        <w:spacing w:line="0" w:lineRule="atLeast"/>
        <w:jc w:val="left"/>
        <w:rPr>
          <w:rFonts w:ascii="宋体" w:hAnsi="宋体"/>
          <w:kern w:val="0"/>
          <w:sz w:val="29"/>
          <w:szCs w:val="29"/>
        </w:rPr>
      </w:pPr>
      <w:r w:rsidRPr="006A0CE1">
        <w:rPr>
          <w:rFonts w:ascii="宋体" w:hAnsi="宋体" w:cs="Calibri" w:hint="eastAsia"/>
          <w:sz w:val="29"/>
          <w:szCs w:val="29"/>
        </w:rPr>
        <w:t>北京中医药健康养老工作</w:t>
      </w:r>
      <w:r w:rsidRPr="006A0CE1">
        <w:rPr>
          <w:rFonts w:ascii="宋体" w:hAnsi="宋体" w:cs="Calibri"/>
          <w:sz w:val="29"/>
          <w:szCs w:val="29"/>
        </w:rPr>
        <w:t>领导小组办公室印</w:t>
      </w:r>
      <w:r w:rsidRPr="006A0CE1">
        <w:rPr>
          <w:rFonts w:ascii="宋体" w:hAnsi="宋体" w:hint="eastAsia"/>
          <w:kern w:val="0"/>
          <w:sz w:val="29"/>
          <w:szCs w:val="29"/>
        </w:rPr>
        <w:t xml:space="preserve">  </w:t>
      </w:r>
      <w:r w:rsidRPr="006A0CE1">
        <w:rPr>
          <w:rFonts w:ascii="宋体" w:hAnsi="宋体"/>
          <w:kern w:val="0"/>
          <w:sz w:val="29"/>
          <w:szCs w:val="29"/>
        </w:rPr>
        <w:t>201</w:t>
      </w:r>
      <w:r w:rsidRPr="006A0CE1">
        <w:rPr>
          <w:rFonts w:ascii="宋体" w:hAnsi="宋体" w:hint="eastAsia"/>
          <w:kern w:val="0"/>
          <w:sz w:val="29"/>
          <w:szCs w:val="29"/>
        </w:rPr>
        <w:t>6</w:t>
      </w:r>
      <w:r w:rsidRPr="006A0CE1">
        <w:rPr>
          <w:rFonts w:ascii="宋体" w:hAnsi="宋体"/>
          <w:kern w:val="0"/>
          <w:sz w:val="29"/>
          <w:szCs w:val="29"/>
        </w:rPr>
        <w:t>年</w:t>
      </w:r>
      <w:r>
        <w:rPr>
          <w:rFonts w:ascii="宋体" w:hAnsi="宋体" w:hint="eastAsia"/>
          <w:kern w:val="0"/>
          <w:sz w:val="29"/>
          <w:szCs w:val="29"/>
        </w:rPr>
        <w:t>12</w:t>
      </w:r>
      <w:r w:rsidRPr="006A0CE1">
        <w:rPr>
          <w:rFonts w:ascii="宋体" w:hAnsi="宋体"/>
          <w:kern w:val="0"/>
          <w:sz w:val="29"/>
          <w:szCs w:val="29"/>
        </w:rPr>
        <w:t>月</w:t>
      </w:r>
      <w:r>
        <w:rPr>
          <w:rFonts w:ascii="宋体" w:hAnsi="宋体" w:hint="eastAsia"/>
          <w:kern w:val="0"/>
          <w:sz w:val="29"/>
          <w:szCs w:val="29"/>
        </w:rPr>
        <w:t>7日</w:t>
      </w:r>
    </w:p>
    <w:p w:rsidR="00025EA4" w:rsidRDefault="003A1441">
      <w:pPr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372100" cy="0"/>
                <wp:effectExtent l="0" t="0" r="12700" b="25400"/>
                <wp:wrapNone/>
                <wp:docPr id="6" name="直线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798179" id="直线连接符 6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pt" to="42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Jm5gEAAPUDAAAOAAAAZHJzL2Uyb0RvYy54bWysU8uO0zAU3SPxD5b3NGlHFBQ1ncWMygZB&#10;xeMDXMduLPzStWnSn+AHkNjBiiUrNvM3lM/g2kkzI0CzQGTh+Nr3nHvPsb267I0mBwFBOVvT+ayk&#10;RFjuGmX3NX37ZvPoKSUhMtsw7ayo6VEEerl++GDV+UosXOt0I4AgiQ1V52vaxuirogi8FYaFmfPC&#10;4qZ0YFjEEPZFA6xDdqOLRVkui85B48FxEQKuXg+bdJ35pRQ8vpQyiEh0TbG3mEfI4y6NxXrFqj0w&#10;3yo+tsH+oQvDlMWiE9U1i4y8B/UHlVEcXHAyzrgzhZNScZE1oJp5+Zua1y3zImtBc4KfbAr/j5a/&#10;OGyBqKamS0osM3hEp4/fTt9vft58+vHh8+nrF7JMJnU+VJh7ZbcwRsFvISnuJZj0Ry2kz8YeJ2NF&#10;HwnHxccXTxbzEv3n573iFughxGfCGZImNdXKJs2sYofnIWIxTD2npGVt0xicVs1GaZ0D2O+uNJAD&#10;w1PebEr8Us8IvJOGUYIWScnQe57FoxYD7Ssh0Qjs9iKXz1dQTLTNu/nIqS1mJojE8hOovB805iaY&#10;yNdyAi7uB07ZuaKzcQIaZR38DRz7c6tyyD+rHrQm2TvXHPNJZjvwbmW3xneQLu/dOMNvX+v6FwAA&#10;AP//AwBQSwMEFAAGAAgAAAAhABVV3cXYAAAABgEAAA8AAABkcnMvZG93bnJldi54bWxMj8FqwzAQ&#10;RO+F/oPYQG+NHDcNxrEcSiGX3JIGet1YqmUirYwlJ/bfd0sP7XFmlpm31W7yTtzMELtAClbLDISh&#10;JuiOWgXnj/1zASImJI0ukFEwmwi7+vGhwlKHOx3N7ZRawSUUS1RgU+pLKWNjjce4DL0hzr7C4DGx&#10;HFqpB7xzuXcyz7KN9NgRL1jszbs1zfU0egWHg03zEf3ny6ve5+N5dsU1rJR6WkxvWxDJTOnvGH7w&#10;GR1qZrqEkXQUTgE/khTka+bntFhv2Lj8GrKu5H/8+hsAAP//AwBQSwECLQAUAAYACAAAACEAtoM4&#10;kv4AAADhAQAAEwAAAAAAAAAAAAAAAAAAAAAAW0NvbnRlbnRfVHlwZXNdLnhtbFBLAQItABQABgAI&#10;AAAAIQA4/SH/1gAAAJQBAAALAAAAAAAAAAAAAAAAAC8BAABfcmVscy8ucmVsc1BLAQItABQABgAI&#10;AAAAIQCOXDJm5gEAAPUDAAAOAAAAAAAAAAAAAAAAAC4CAABkcnMvZTJvRG9jLnhtbFBLAQItABQA&#10;BgAIAAAAIQAVVd3F2AAAAAYBAAAPAAAAAAAAAAAAAAAAAEAEAABkcnMvZG93bnJldi54bWxQSwUG&#10;AAAAAAQABADzAAAARQUAAAAA&#10;" strokecolor="red" strokeweight="1.5pt">
                <v:stroke joinstyle="miter"/>
              </v:line>
            </w:pict>
          </mc:Fallback>
        </mc:AlternateContent>
      </w:r>
    </w:p>
    <w:p w:rsidR="00025EA4" w:rsidRDefault="003A144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>通州区中医药健康养老“身边工程”启动</w:t>
      </w:r>
    </w:p>
    <w:p w:rsidR="003A1441" w:rsidRDefault="003A1441"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961390</wp:posOffset>
            </wp:positionH>
            <wp:positionV relativeFrom="paragraph">
              <wp:posOffset>347980</wp:posOffset>
            </wp:positionV>
            <wp:extent cx="3615690" cy="2356485"/>
            <wp:effectExtent l="0" t="0" r="3810" b="5715"/>
            <wp:wrapTopAndBottom/>
            <wp:docPr id="2" name="图片 2" descr="398401584854390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84015848543901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5690" cy="235648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</w:t>
      </w:r>
    </w:p>
    <w:p w:rsidR="003A1441" w:rsidRDefault="003A1441"/>
    <w:p w:rsidR="00025EA4" w:rsidRDefault="00987339" w:rsidP="0098733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北京市中医药健康养老身边工程</w:t>
      </w:r>
      <w:r w:rsidR="003A1441">
        <w:rPr>
          <w:rFonts w:ascii="仿宋_GB2312" w:eastAsia="仿宋_GB2312" w:hAnsi="仿宋_GB2312" w:cs="仿宋_GB2312" w:hint="eastAsia"/>
          <w:sz w:val="32"/>
          <w:szCs w:val="32"/>
        </w:rPr>
        <w:t>被列为2016年北京市政府为民办实事工程。通州区作为首批试点的6个区县之一，为探索中医药健康养老模式，提升辖区居民健康素质和长寿</w:t>
      </w:r>
      <w:r w:rsidR="003A144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水平，选定东直门医院东区为核心医院，梨园、马驹桥、台湖、张家湾、徐辛庄、宋庄社区卫生服务中心（乡镇卫生院）及其所在辖区敬老院为试点建设单位。</w:t>
      </w:r>
      <w:bookmarkStart w:id="0" w:name="_GoBack"/>
      <w:bookmarkEnd w:id="0"/>
    </w:p>
    <w:p w:rsidR="00025EA4" w:rsidRDefault="003A1441" w:rsidP="00626D28">
      <w:pPr>
        <w:spacing w:line="500" w:lineRule="exact"/>
        <w:ind w:firstLineChars="210" w:firstLine="6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 wp14:anchorId="22264628" wp14:editId="315E3D3B">
            <wp:simplePos x="0" y="0"/>
            <wp:positionH relativeFrom="column">
              <wp:posOffset>2778760</wp:posOffset>
            </wp:positionH>
            <wp:positionV relativeFrom="paragraph">
              <wp:posOffset>2022475</wp:posOffset>
            </wp:positionV>
            <wp:extent cx="2621280" cy="1816100"/>
            <wp:effectExtent l="0" t="0" r="7620" b="0"/>
            <wp:wrapTopAndBottom/>
            <wp:docPr id="7" name="图片 7" descr="388889381190713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888893811907131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81610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26D28">
        <w:rPr>
          <w:rFonts w:ascii="仿宋_GB2312" w:eastAsia="仿宋_GB2312" w:hAnsi="仿宋_GB2312" w:cs="仿宋_GB2312" w:hint="eastAsia"/>
          <w:sz w:val="32"/>
          <w:szCs w:val="32"/>
        </w:rPr>
        <w:t>2016年</w:t>
      </w:r>
      <w:r>
        <w:rPr>
          <w:rFonts w:ascii="仿宋_GB2312" w:eastAsia="仿宋_GB2312" w:hAnsi="仿宋_GB2312" w:cs="仿宋_GB2312" w:hint="eastAsia"/>
          <w:sz w:val="32"/>
          <w:szCs w:val="32"/>
        </w:rPr>
        <w:t>11月4日，由北京市中医管理局、北京市民政局、北京市老龄办、通州区人民政府主办，通州区卫计委、通州区民政局、通州区老龄办承办的通州区中医药健康养老“身边工程”启动会在东直门医院东区阳光大厅顺利召开。北京市中医管理局局长屠志涛、通州区副区长李亚兰、北京市老龄办等领导出席会议。</w:t>
      </w:r>
    </w:p>
    <w:p w:rsidR="003A1441" w:rsidRDefault="00912BF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1072" behindDoc="0" locked="0" layoutInCell="1" allowOverlap="1" wp14:anchorId="2FF4A615" wp14:editId="57942F45">
            <wp:simplePos x="0" y="0"/>
            <wp:positionH relativeFrom="column">
              <wp:posOffset>95885</wp:posOffset>
            </wp:positionH>
            <wp:positionV relativeFrom="paragraph">
              <wp:posOffset>111125</wp:posOffset>
            </wp:positionV>
            <wp:extent cx="2687955" cy="1797050"/>
            <wp:effectExtent l="0" t="0" r="0" b="0"/>
            <wp:wrapTopAndBottom/>
            <wp:docPr id="5" name="图片 5" descr="93614441693193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361444169319387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179705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25EA4" w:rsidRDefault="003A1441" w:rsidP="00912BFA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中医药健康养老试点工程以通州区实际为出发点，突出通州特色，依托目前现有中医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联体，打造6个“中医药健康养老联合体”，中西医结合，创建中医药健康养老服务圈。“养老联合体”模式为“医院-社区卫生服务中心（乡镇卫生院）-养老院”。在“养老联合体”内构建以东直门医院东区为依托的中医平台、以社区卫生服务中心（乡镇卫生院）为主的服务平台、以养老院为依托的养老平台。打造标识、氛围等整体统一，又在康复、护理、慢病管理、中医治未病、心理调适、饮食调养等方面各具特色的“中医药健康养老联合体”。</w:t>
      </w:r>
    </w:p>
    <w:p w:rsidR="00025EA4" w:rsidRDefault="003A1441" w:rsidP="00382272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384A2F21" wp14:editId="10FECC40">
            <wp:simplePos x="0" y="0"/>
            <wp:positionH relativeFrom="column">
              <wp:posOffset>2757170</wp:posOffset>
            </wp:positionH>
            <wp:positionV relativeFrom="paragraph">
              <wp:posOffset>2680970</wp:posOffset>
            </wp:positionV>
            <wp:extent cx="2543810" cy="1811020"/>
            <wp:effectExtent l="0" t="0" r="8890" b="0"/>
            <wp:wrapTopAndBottom/>
            <wp:docPr id="9" name="图片 9" descr="727523509238949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2752350923894908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81102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9EE5CC3" wp14:editId="68697071">
            <wp:simplePos x="0" y="0"/>
            <wp:positionH relativeFrom="column">
              <wp:posOffset>44450</wp:posOffset>
            </wp:positionH>
            <wp:positionV relativeFrom="paragraph">
              <wp:posOffset>2680970</wp:posOffset>
            </wp:positionV>
            <wp:extent cx="2715895" cy="1811020"/>
            <wp:effectExtent l="0" t="0" r="8255" b="0"/>
            <wp:wrapTopAndBottom/>
            <wp:docPr id="10" name="图片 10" descr="412492353164346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124923531643467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181102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这一平台的建立，以“推进村级卫生计生服务全覆盖工作”为契机，在已成立的155个社区卫生服务团队中，加强中医药健康养老服务意识，利用区级技术骨干，通过组织开展业务培训，对服务团队人员加强中医药适宜技术培训，组建中医药健康养老家庭医生服务团队，对有中医药服务需求的居家老人提供“简、便、验、廉”的中药特色服务。</w:t>
      </w:r>
    </w:p>
    <w:p w:rsidR="00025EA4" w:rsidRPr="003A1441" w:rsidRDefault="003A1441" w:rsidP="00382272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配合此项工作深入开展，东直门医院东区整合医疗资源，依托“治未病”中心平台，设立了“中医药健康养老服务专区”，制定了“中医健康管理服务包”，组建了医疗专家团队及中医药健康养老师资团队，利用中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联体平台，派出专家团队到基层社区卫生服务中心、养老服务机构开展中医适宜技术培训、健康宣教等活动，全面提升中医药健康养老服务能力。</w:t>
      </w:r>
    </w:p>
    <w:p w:rsidR="00025EA4" w:rsidRDefault="00382272" w:rsidP="00382272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28747C38" wp14:editId="17CE48D6">
            <wp:simplePos x="0" y="0"/>
            <wp:positionH relativeFrom="column">
              <wp:posOffset>3045460</wp:posOffset>
            </wp:positionH>
            <wp:positionV relativeFrom="paragraph">
              <wp:posOffset>1379855</wp:posOffset>
            </wp:positionV>
            <wp:extent cx="2752090" cy="1835150"/>
            <wp:effectExtent l="0" t="0" r="0" b="0"/>
            <wp:wrapTopAndBottom/>
            <wp:docPr id="8" name="图片 8" descr="218335334722178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1833533472217889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183515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anchor>
        </w:drawing>
      </w:r>
      <w:r w:rsidR="003A1441"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273F4DE" wp14:editId="7585C8C7">
            <wp:simplePos x="0" y="0"/>
            <wp:positionH relativeFrom="column">
              <wp:posOffset>278765</wp:posOffset>
            </wp:positionH>
            <wp:positionV relativeFrom="paragraph">
              <wp:posOffset>1362075</wp:posOffset>
            </wp:positionV>
            <wp:extent cx="2733040" cy="1821815"/>
            <wp:effectExtent l="0" t="0" r="0" b="6985"/>
            <wp:wrapTopAndBottom/>
            <wp:docPr id="11" name="图片 11" descr="372886975062554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7288697506255412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182181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441">
        <w:rPr>
          <w:rFonts w:ascii="仿宋_GB2312" w:eastAsia="仿宋_GB2312" w:hAnsi="仿宋_GB2312" w:cs="仿宋_GB2312" w:hint="eastAsia"/>
          <w:sz w:val="32"/>
          <w:szCs w:val="32"/>
        </w:rPr>
        <w:t xml:space="preserve">    启动会上，与会领导向东直门医院东区、台湖卫生院及台湖镇敬老院等8家中医药健康养老试点单位代表授牌，屠志涛局长向通州区中医药健康养老家庭医生服务团队代表授旗。</w:t>
      </w:r>
    </w:p>
    <w:p w:rsidR="00025EA4" w:rsidRDefault="003A1441" w:rsidP="00382272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李亚兰</w:t>
      </w:r>
      <w:r w:rsidR="00F52243">
        <w:rPr>
          <w:rFonts w:ascii="仿宋_GB2312" w:eastAsia="仿宋_GB2312" w:hAnsi="仿宋_GB2312" w:cs="仿宋_GB2312" w:hint="eastAsia"/>
          <w:sz w:val="32"/>
          <w:szCs w:val="32"/>
        </w:rPr>
        <w:t>副区长</w:t>
      </w:r>
      <w:r>
        <w:rPr>
          <w:rFonts w:ascii="仿宋_GB2312" w:eastAsia="仿宋_GB2312" w:hAnsi="仿宋_GB2312" w:cs="仿宋_GB2312" w:hint="eastAsia"/>
          <w:sz w:val="32"/>
          <w:szCs w:val="32"/>
        </w:rPr>
        <w:t>指出，人口老龄化问题已成为社会问题。通州区结合区域实际，贯彻落实市政府推行中医药健康养老工程政策，以“治未病”及康复体系建设为抓手，打造“中医药健康养老联合体”，形成具有通州区域特色的中医药健康养老服务圈，积极探索中西医结合养老服务模式，满足城市副中心人口老龄化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养结合和中医药健康服务的需求。</w:t>
      </w:r>
    </w:p>
    <w:p w:rsidR="003A1441" w:rsidRDefault="003A1441" w:rsidP="00382272">
      <w:pPr>
        <w:spacing w:line="5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会议的召开，标志着通州区中医药健康养老试点工作已全面启动。通州区将抢抓机遇，勇于开拓创新，打造具有“通州特色”的中医药健康养老服务新模式，全面提升中医药在居家、社区、机构养老服务中的参与度和服务能力，建立健全通州区中医药健康养老服务体系。使辖区老年人在养老同时，得到充分的医疗保障，提升获得感和幸福感。</w:t>
      </w:r>
    </w:p>
    <w:p w:rsidR="00EB79B1" w:rsidRDefault="00EB79B1" w:rsidP="00382272">
      <w:pPr>
        <w:spacing w:line="5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B79B1" w:rsidRDefault="00EB79B1" w:rsidP="00382272">
      <w:pPr>
        <w:spacing w:line="5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B79B1" w:rsidRDefault="00EB79B1" w:rsidP="00382272">
      <w:pPr>
        <w:spacing w:line="5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B79B1" w:rsidRDefault="00EB79B1" w:rsidP="00382272">
      <w:pPr>
        <w:spacing w:line="5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B79B1" w:rsidRDefault="00EB79B1" w:rsidP="00382272">
      <w:pPr>
        <w:spacing w:line="5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B79B1" w:rsidRDefault="00EB79B1" w:rsidP="00382272">
      <w:pPr>
        <w:spacing w:line="500" w:lineRule="exact"/>
        <w:ind w:firstLine="640"/>
        <w:rPr>
          <w:rFonts w:ascii="仿宋_GB2312" w:eastAsia="仿宋_GB2312" w:hAnsi="仿宋_GB2312" w:cstheme="minorEastAsia"/>
          <w:sz w:val="32"/>
          <w:szCs w:val="32"/>
        </w:rPr>
      </w:pPr>
    </w:p>
    <w:p w:rsidR="00025EA4" w:rsidRDefault="003A1441">
      <w:pPr>
        <w:rPr>
          <w:sz w:val="30"/>
          <w:szCs w:val="30"/>
        </w:rPr>
      </w:pPr>
      <w:r>
        <w:rPr>
          <w:rFonts w:ascii="华文仿宋" w:eastAsia="华文仿宋" w:hAnsi="华文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338207D" wp14:editId="3B4318A1">
                <wp:simplePos x="0" y="0"/>
                <wp:positionH relativeFrom="column">
                  <wp:posOffset>-47625</wp:posOffset>
                </wp:positionH>
                <wp:positionV relativeFrom="paragraph">
                  <wp:posOffset>238125</wp:posOffset>
                </wp:positionV>
                <wp:extent cx="5615940" cy="21590"/>
                <wp:effectExtent l="4445" t="4445" r="18415" b="12065"/>
                <wp:wrapThrough wrapText="bothSides">
                  <wp:wrapPolygon edited="0">
                    <wp:start x="-17" y="9529"/>
                    <wp:lineTo x="-17" y="25412"/>
                    <wp:lineTo x="21524" y="25412"/>
                    <wp:lineTo x="21524" y="9529"/>
                    <wp:lineTo x="-17" y="9529"/>
                  </wp:wrapPolygon>
                </wp:wrapThrough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61594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30A9F7" id="Rectangle 3" o:spid="_x0000_s1026" style="position:absolute;left:0;text-align:left;margin-left:-3.75pt;margin-top:18.75pt;width:442.2pt;height:1.7pt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7QRGAIAAD0EAAAOAAAAZHJzL2Uyb0RvYy54bWysU1Fv0zAQfkfiP1h+p2lLO9ao6TR1GkIa&#10;MLHBu+s4iYXtM2e3afn1nJ3SdeMFIfJg+XJ3n+++7255tbeG7RQGDa7ik9GYM+Uk1Nq1Ff/6ePvm&#10;krMQhauFAacqflCBX61ev1r2vlRT6MDUChmBuFD2vuJdjL4siiA7ZUUYgVeOnA2gFZFMbIsaRU/o&#10;1hTT8fii6AFrjyBVCPT3ZnDyVcZvGiXj56YJKjJTcaot5hPzuUlnsVqKskXhOy2PZYh/qMIK7ejR&#10;E9SNiIJtUf8BZbVECNDEkQRbQNNoqXIP1M1k/KKbh054lXshcoI/0RT+H6z8tLtHpmvSjjMnLEn0&#10;hUgTrjWKvU309D6UFPXg7zE1GPwdyO+BOVh3FKWuEaHvlKipqEmKL54lJCNQKtv0H6EmdLGNkJna&#10;N2hZY7T/lhITNLHB9lmaw0katY9M0s/5xWS+mJGCknxTumfpClEmmJTsMcT3CixLl4ojNZFBxe4u&#10;xFTWU0huA4yub7Ux2cB2szbIdiJNSf5yJ9TteZhxrK/4Yj6dZ+RnvvB3EFZHGnejbcUvz98xLtWh&#10;8sAe6/3N3KDABuoDsYgwTDBtHF06wJ+c9TS9FQ8/tgIVZ+aDIyUWk1kiK2ZjNn83JQPPPZtzj3CS&#10;oCouI3I2GOs4LMnWo247emuQyME16dfozGiqcKjrqDrNaCb6uE9pCc7tHPW09atfAAAA//8DAFBL&#10;AwQUAAYACAAAACEAhLE41N8AAAAIAQAADwAAAGRycy9kb3ducmV2LnhtbEyPwU7DMBBE70j8g7VI&#10;3FoHKG2SZlNBJSQOtILSD3CTbRwRr6PYbdy/xz3BabSa0czbYhVMJ840uNYywsM0AUFc2brlBmH/&#10;/TZJQTivuFadZUK4kINVeXtTqLy2I3/ReecbEUvY5QpBe9/nUrpKk1Fuanvi6B3tYJSP59DIelBj&#10;LDedfEySuTSq5bigVU9rTdXP7mQQ0jD7PI6pDK/j+4deb7d+oy4Z4v1deFmC8BT8Xxiu+BEdysh0&#10;sCeunegQJovnmER4umr008U8A3FAmCUZyLKQ/x8ofwEAAP//AwBQSwECLQAUAAYACAAAACEAtoM4&#10;kv4AAADhAQAAEwAAAAAAAAAAAAAAAAAAAAAAW0NvbnRlbnRfVHlwZXNdLnhtbFBLAQItABQABgAI&#10;AAAAIQA4/SH/1gAAAJQBAAALAAAAAAAAAAAAAAAAAC8BAABfcmVscy8ucmVsc1BLAQItABQABgAI&#10;AAAAIQD2M7QRGAIAAD0EAAAOAAAAAAAAAAAAAAAAAC4CAABkcnMvZTJvRG9jLnhtbFBLAQItABQA&#10;BgAIAAAAIQCEsTjU3wAAAAgBAAAPAAAAAAAAAAAAAAAAAHIEAABkcnMvZG93bnJldi54bWxQSwUG&#10;AAAAAAQABADzAAAAfgUAAAAA&#10;" fillcolor="black">
                <w10:wrap type="through"/>
              </v:rect>
            </w:pict>
          </mc:Fallback>
        </mc:AlternateContent>
      </w:r>
    </w:p>
    <w:p w:rsidR="00025EA4" w:rsidRDefault="003A1441">
      <w:pPr>
        <w:spacing w:line="4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报：社会事业与社会治理体制改革专项小组，北京市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医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改办，市民政局、市老龄办领导，市卫生计生委领导，市医院管理局领导，市中医局领导</w:t>
      </w:r>
    </w:p>
    <w:p w:rsidR="00025EA4" w:rsidRDefault="003A1441">
      <w:pPr>
        <w:spacing w:line="4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发：市中医局各处室，各区卫生计生委（中医药管理局）、各区民政局、老龄办，各相关单位</w:t>
      </w:r>
    </w:p>
    <w:p w:rsidR="00025EA4" w:rsidRDefault="003A1441">
      <w:pPr>
        <w:spacing w:line="400" w:lineRule="exact"/>
        <w:ind w:firstLineChars="1850" w:firstLine="59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（共印150份）</w:t>
      </w:r>
    </w:p>
    <w:p w:rsidR="00025EA4" w:rsidRDefault="003A1441">
      <w:pPr>
        <w:spacing w:line="400" w:lineRule="exact"/>
        <w:rPr>
          <w:rFonts w:ascii="华文仿宋" w:eastAsia="华文仿宋" w:hAnsi="华文仿宋"/>
          <w:sz w:val="32"/>
          <w:szCs w:val="32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615940" cy="36195"/>
                <wp:effectExtent l="4445" t="4445" r="18415" b="16510"/>
                <wp:wrapThrough wrapText="bothSides">
                  <wp:wrapPolygon edited="0">
                    <wp:start x="-17" y="10611"/>
                    <wp:lineTo x="-17" y="24253"/>
                    <wp:lineTo x="21524" y="24253"/>
                    <wp:lineTo x="21524" y="10611"/>
                    <wp:lineTo x="-17" y="10611"/>
                  </wp:wrapPolygon>
                </wp:wrapThrough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615940" cy="361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9CC063" id="Rectangle 2" o:spid="_x0000_s1026" style="position:absolute;left:0;text-align:left;margin-left:0;margin-top:11.6pt;width:442.2pt;height:2.85pt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dTNgIAAKsEAAAOAAAAZHJzL2Uyb0RvYy54bWy0VFFvEzEMfkfiP0R5p9fremWtep2mTkNI&#10;AyYGvKe5XC8iiYOT9jp+/Zxc6Tp4Q9CH6GzHXz77s7u8OljD9gqDBlfzcjTmTDkJjXbbmn/9cvvm&#10;krMQhWuEAadq/qgCv1q9frXs/UJNoAPTKGQE4sKi9zXvYvSLogiyU1aEEXjlKNgCWhHJxG3RoOgJ&#10;3ZpiMh7Pih6w8QhShUDemyHIVxm/bZWMn9o2qMhMzYlbzCfmc5POYrUUiy0K32l5pCH+goUV2tGj&#10;J6gbEQXbof4DymqJEKCNIwm2gLbVUuUaqJpy/Fs1D53wKtdCzQn+1Kbw72Dlx/09Mt3U/IIzJyxJ&#10;9JmaJtzWKDZJ7el9WNCtB3+PqcDg70B+D8zBuqNb6hoR+k6JhkiV6X7xIiEZgVLZpv8ADaGLXYTc&#10;qUOLlrVG+28pMUFTN9ghS/N4kkYdIpPkrGZlNZ+SgpJiF7NyXuW3xCLBpGSPIb5TYFn6qDlSERlU&#10;7O9CTLSer+QywOjmVhuTjTRtam2Q7QXNSTwMfMzOEufBV47TbxgX8tNQDf7sIuw8sAkivxTO0Y1j&#10;fc3n1aTKhF7ETmn/5WWrIy2X0bbmlyf+RNa4VLXK63Hszi+dBr030DySZgjDvtB+00cH+JOznnal&#10;5uHHTqDizLx3pPu8nCZpYjam1dsJGXge2ZxHhJMEVXMZkbPBWMdhJXce9bajtwYBHFzTtLQ665cY&#10;DryOM0YbkZt93N60cud2vvX8H7N6AgAA//8DAFBLAwQUAAYACAAAACEA68JIUtsAAAAGAQAADwAA&#10;AGRycy9kb3ducmV2LnhtbEyPQUvDQBCF74L/YRnBm90Yi8Q0m1KEHgQRTAXxNslOk2B2NmS3bfLv&#10;HU96nPce731TbGc3qDNNofds4H6VgCJuvO25NfBx2N9loEJEtjh4JgMLBdiW11cF5tZf+J3OVWyV&#10;lHDI0UAX45hrHZqOHIaVH4nFO/rJYZRzarWd8CLlbtBpkjxqhz3LQocjPXfUfFcnZ4BpP7FNv7B+&#10;WarXt0+97BJfGXN7M+82oCLN8S8Mv/iCDqUw1f7ENqjBgDwSDaQPKShxs2y9BlWLkD2BLgv9H7/8&#10;AQAA//8DAFBLAQItABQABgAIAAAAIQC2gziS/gAAAOEBAAATAAAAAAAAAAAAAAAAAAAAAABbQ29u&#10;dGVudF9UeXBlc10ueG1sUEsBAi0AFAAGAAgAAAAhADj9If/WAAAAlAEAAAsAAAAAAAAAAAAAAAAA&#10;LwEAAF9yZWxzLy5yZWxzUEsBAi0AFAAGAAgAAAAhAPPGR1M2AgAAqwQAAA4AAAAAAAAAAAAAAAAA&#10;LgIAAGRycy9lMm9Eb2MueG1sUEsBAi0AFAAGAAgAAAAhAOvCSFLbAAAABgEAAA8AAAAAAAAAAAAA&#10;AAAAkAQAAGRycy9kb3ducmV2LnhtbFBLBQYAAAAABAAEAPMAAACYBQAAAAA=&#10;" fillcolor="black [3213]" strokecolor="black [3213]">
                <w10:wrap type="through"/>
              </v:rect>
            </w:pict>
          </mc:Fallback>
        </mc:AlternateContent>
      </w:r>
    </w:p>
    <w:p w:rsidR="00025EA4" w:rsidRPr="00EB79B1" w:rsidRDefault="003A1441" w:rsidP="00EB79B1">
      <w:pPr>
        <w:spacing w:line="40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本期责任编辑：赵玉海 诸远征 刘刚 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贺勇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 xml:space="preserve"> 周楠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楠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 xml:space="preserve"> 范乾月 </w:t>
      </w:r>
    </w:p>
    <w:sectPr w:rsidR="00025EA4" w:rsidRPr="00EB79B1">
      <w:footerReference w:type="even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38" w:rsidRDefault="00EE5238">
      <w:r>
        <w:separator/>
      </w:r>
    </w:p>
  </w:endnote>
  <w:endnote w:type="continuationSeparator" w:id="0">
    <w:p w:rsidR="00EE5238" w:rsidRDefault="00EE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A4" w:rsidRDefault="003A144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5EA4" w:rsidRDefault="00025EA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A4" w:rsidRDefault="003A144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6D28">
      <w:rPr>
        <w:rStyle w:val="a9"/>
        <w:noProof/>
      </w:rPr>
      <w:t>2</w:t>
    </w:r>
    <w:r>
      <w:rPr>
        <w:rStyle w:val="a9"/>
      </w:rPr>
      <w:fldChar w:fldCharType="end"/>
    </w:r>
  </w:p>
  <w:p w:rsidR="00025EA4" w:rsidRDefault="00025E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38" w:rsidRDefault="00EE5238">
      <w:r>
        <w:separator/>
      </w:r>
    </w:p>
  </w:footnote>
  <w:footnote w:type="continuationSeparator" w:id="0">
    <w:p w:rsidR="00EE5238" w:rsidRDefault="00EE5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30"/>
    <w:rsid w:val="00012035"/>
    <w:rsid w:val="00021503"/>
    <w:rsid w:val="00025EA4"/>
    <w:rsid w:val="000444FC"/>
    <w:rsid w:val="00045382"/>
    <w:rsid w:val="00045E10"/>
    <w:rsid w:val="00096FC7"/>
    <w:rsid w:val="000B3389"/>
    <w:rsid w:val="000E4937"/>
    <w:rsid w:val="00173D0E"/>
    <w:rsid w:val="00181195"/>
    <w:rsid w:val="00234237"/>
    <w:rsid w:val="00254277"/>
    <w:rsid w:val="002852B9"/>
    <w:rsid w:val="002A1FA3"/>
    <w:rsid w:val="002A6F4D"/>
    <w:rsid w:val="003819E0"/>
    <w:rsid w:val="00382272"/>
    <w:rsid w:val="003A1441"/>
    <w:rsid w:val="003A3343"/>
    <w:rsid w:val="003B2A4A"/>
    <w:rsid w:val="003C24C2"/>
    <w:rsid w:val="00401899"/>
    <w:rsid w:val="00475C14"/>
    <w:rsid w:val="004B2EE6"/>
    <w:rsid w:val="004D4947"/>
    <w:rsid w:val="00502448"/>
    <w:rsid w:val="0055218B"/>
    <w:rsid w:val="005545BD"/>
    <w:rsid w:val="00560E6D"/>
    <w:rsid w:val="00582077"/>
    <w:rsid w:val="00597860"/>
    <w:rsid w:val="005E0F57"/>
    <w:rsid w:val="00626D28"/>
    <w:rsid w:val="00627D4B"/>
    <w:rsid w:val="006365B2"/>
    <w:rsid w:val="006523A9"/>
    <w:rsid w:val="0066334C"/>
    <w:rsid w:val="006F070A"/>
    <w:rsid w:val="00723AA0"/>
    <w:rsid w:val="007B1FED"/>
    <w:rsid w:val="007D20B3"/>
    <w:rsid w:val="007F5FC1"/>
    <w:rsid w:val="008465C7"/>
    <w:rsid w:val="008B3266"/>
    <w:rsid w:val="00912BFA"/>
    <w:rsid w:val="00914026"/>
    <w:rsid w:val="00945B3C"/>
    <w:rsid w:val="00987339"/>
    <w:rsid w:val="00987D0D"/>
    <w:rsid w:val="009E6D03"/>
    <w:rsid w:val="009F39EA"/>
    <w:rsid w:val="00A213E3"/>
    <w:rsid w:val="00A439D0"/>
    <w:rsid w:val="00A728C1"/>
    <w:rsid w:val="00A80282"/>
    <w:rsid w:val="00A913EA"/>
    <w:rsid w:val="00AC1D45"/>
    <w:rsid w:val="00AE7E1A"/>
    <w:rsid w:val="00AF45BD"/>
    <w:rsid w:val="00B35E32"/>
    <w:rsid w:val="00BD17E1"/>
    <w:rsid w:val="00BF1B4E"/>
    <w:rsid w:val="00C20F9C"/>
    <w:rsid w:val="00C83735"/>
    <w:rsid w:val="00C95B16"/>
    <w:rsid w:val="00C9742E"/>
    <w:rsid w:val="00CA01C3"/>
    <w:rsid w:val="00CA2686"/>
    <w:rsid w:val="00CC45F1"/>
    <w:rsid w:val="00D02CF3"/>
    <w:rsid w:val="00D57F8D"/>
    <w:rsid w:val="00D7099E"/>
    <w:rsid w:val="00DC7412"/>
    <w:rsid w:val="00DD16FA"/>
    <w:rsid w:val="00E05A69"/>
    <w:rsid w:val="00E33184"/>
    <w:rsid w:val="00EA612E"/>
    <w:rsid w:val="00EA73F3"/>
    <w:rsid w:val="00EB79B1"/>
    <w:rsid w:val="00EC23BC"/>
    <w:rsid w:val="00EC7930"/>
    <w:rsid w:val="00ED4F47"/>
    <w:rsid w:val="00EE5238"/>
    <w:rsid w:val="00EF374D"/>
    <w:rsid w:val="00EF5FBE"/>
    <w:rsid w:val="00F01E9D"/>
    <w:rsid w:val="00F52243"/>
    <w:rsid w:val="00F708F4"/>
    <w:rsid w:val="00FA669C"/>
    <w:rsid w:val="00FE47C5"/>
    <w:rsid w:val="00FE5891"/>
    <w:rsid w:val="00FF501B"/>
    <w:rsid w:val="010C11EF"/>
    <w:rsid w:val="04B92062"/>
    <w:rsid w:val="0E44569E"/>
    <w:rsid w:val="1A9F4C31"/>
    <w:rsid w:val="23DD6E38"/>
    <w:rsid w:val="2A013AA2"/>
    <w:rsid w:val="32C65504"/>
    <w:rsid w:val="339B334C"/>
    <w:rsid w:val="34F03890"/>
    <w:rsid w:val="44865168"/>
    <w:rsid w:val="45B511F8"/>
    <w:rsid w:val="48BD150D"/>
    <w:rsid w:val="4CE10958"/>
    <w:rsid w:val="536A1A33"/>
    <w:rsid w:val="55D135ED"/>
    <w:rsid w:val="581B5EE7"/>
    <w:rsid w:val="5FAE400B"/>
    <w:rsid w:val="617E1313"/>
    <w:rsid w:val="69A039BE"/>
    <w:rsid w:val="6F15315A"/>
    <w:rsid w:val="73C70F0F"/>
    <w:rsid w:val="784E1A83"/>
    <w:rsid w:val="7C475568"/>
    <w:rsid w:val="7C9B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autoSpaceDE w:val="0"/>
      <w:autoSpaceDN w:val="0"/>
      <w:adjustRightInd w:val="0"/>
      <w:ind w:leftChars="100" w:left="730" w:rightChars="100" w:right="280" w:hanging="450"/>
      <w:jc w:val="center"/>
      <w:outlineLvl w:val="1"/>
    </w:pPr>
    <w:rPr>
      <w:rFonts w:ascii="Times New Roman" w:eastAsia="黑体" w:hAnsi="Times New Roman"/>
      <w:color w:val="000000"/>
      <w:kern w:val="24"/>
      <w:sz w:val="40"/>
      <w:szCs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360" w:lineRule="auto"/>
      <w:ind w:firstLineChars="200" w:firstLine="480"/>
    </w:pPr>
    <w:rPr>
      <w:rFonts w:ascii="Times New Roman" w:hAnsi="Times New Roman"/>
      <w:sz w:val="24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标题 2 Char"/>
    <w:basedOn w:val="a0"/>
    <w:link w:val="2"/>
    <w:uiPriority w:val="99"/>
    <w:qFormat/>
    <w:rPr>
      <w:rFonts w:ascii="Times New Roman" w:eastAsia="黑体" w:hAnsi="Times New Roman" w:cs="Times New Roman"/>
      <w:color w:val="000000"/>
      <w:kern w:val="24"/>
      <w:sz w:val="40"/>
      <w:szCs w:val="56"/>
      <w:lang w:val="zh-C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22">
    <w:name w:val="样式 样式 标题一 + 首行缩进:  2 字符 + 首行缩进:  2 字符"/>
    <w:basedOn w:val="a"/>
    <w:qFormat/>
    <w:pPr>
      <w:ind w:firstLineChars="200" w:firstLine="200"/>
    </w:pPr>
    <w:rPr>
      <w:rFonts w:ascii="宋体" w:hAnsi="Times New Roman" w:cs="宋体"/>
      <w:b/>
      <w:sz w:val="24"/>
      <w:szCs w:val="20"/>
    </w:rPr>
  </w:style>
  <w:style w:type="paragraph" w:customStyle="1" w:styleId="20">
    <w:name w:val="样式 样式 标题二 + 首行缩进:  2 字符"/>
    <w:basedOn w:val="a"/>
    <w:qFormat/>
    <w:pPr>
      <w:widowControl/>
      <w:ind w:firstLineChars="200" w:firstLine="422"/>
      <w:jc w:val="left"/>
    </w:pPr>
    <w:rPr>
      <w:rFonts w:ascii="宋体" w:hAnsi="宋体" w:cs="宋体"/>
      <w:b/>
      <w:bCs/>
      <w:szCs w:val="20"/>
    </w:rPr>
  </w:style>
  <w:style w:type="paragraph" w:customStyle="1" w:styleId="21">
    <w:name w:val="样式 内容 + 首行缩进:  2 字符"/>
    <w:basedOn w:val="a"/>
    <w:qFormat/>
    <w:pPr>
      <w:ind w:firstLineChars="200" w:firstLine="420"/>
    </w:pPr>
    <w:rPr>
      <w:rFonts w:ascii="宋体" w:hAnsi="宋体" w:cs="宋体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autoSpaceDE w:val="0"/>
      <w:autoSpaceDN w:val="0"/>
      <w:adjustRightInd w:val="0"/>
      <w:ind w:leftChars="100" w:left="730" w:rightChars="100" w:right="280" w:hanging="450"/>
      <w:jc w:val="center"/>
      <w:outlineLvl w:val="1"/>
    </w:pPr>
    <w:rPr>
      <w:rFonts w:ascii="Times New Roman" w:eastAsia="黑体" w:hAnsi="Times New Roman"/>
      <w:color w:val="000000"/>
      <w:kern w:val="24"/>
      <w:sz w:val="40"/>
      <w:szCs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360" w:lineRule="auto"/>
      <w:ind w:firstLineChars="200" w:firstLine="480"/>
    </w:pPr>
    <w:rPr>
      <w:rFonts w:ascii="Times New Roman" w:hAnsi="Times New Roman"/>
      <w:sz w:val="24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标题 2 Char"/>
    <w:basedOn w:val="a0"/>
    <w:link w:val="2"/>
    <w:uiPriority w:val="99"/>
    <w:qFormat/>
    <w:rPr>
      <w:rFonts w:ascii="Times New Roman" w:eastAsia="黑体" w:hAnsi="Times New Roman" w:cs="Times New Roman"/>
      <w:color w:val="000000"/>
      <w:kern w:val="24"/>
      <w:sz w:val="40"/>
      <w:szCs w:val="56"/>
      <w:lang w:val="zh-C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22">
    <w:name w:val="样式 样式 标题一 + 首行缩进:  2 字符 + 首行缩进:  2 字符"/>
    <w:basedOn w:val="a"/>
    <w:qFormat/>
    <w:pPr>
      <w:ind w:firstLineChars="200" w:firstLine="200"/>
    </w:pPr>
    <w:rPr>
      <w:rFonts w:ascii="宋体" w:hAnsi="Times New Roman" w:cs="宋体"/>
      <w:b/>
      <w:sz w:val="24"/>
      <w:szCs w:val="20"/>
    </w:rPr>
  </w:style>
  <w:style w:type="paragraph" w:customStyle="1" w:styleId="20">
    <w:name w:val="样式 样式 标题二 + 首行缩进:  2 字符"/>
    <w:basedOn w:val="a"/>
    <w:qFormat/>
    <w:pPr>
      <w:widowControl/>
      <w:ind w:firstLineChars="200" w:firstLine="422"/>
      <w:jc w:val="left"/>
    </w:pPr>
    <w:rPr>
      <w:rFonts w:ascii="宋体" w:hAnsi="宋体" w:cs="宋体"/>
      <w:b/>
      <w:bCs/>
      <w:szCs w:val="20"/>
    </w:rPr>
  </w:style>
  <w:style w:type="paragraph" w:customStyle="1" w:styleId="21">
    <w:name w:val="样式 内容 + 首行缩进:  2 字符"/>
    <w:basedOn w:val="a"/>
    <w:qFormat/>
    <w:pPr>
      <w:ind w:firstLineChars="200" w:firstLine="420"/>
    </w:pPr>
    <w:rPr>
      <w:rFonts w:ascii="宋体" w:hAnsi="宋体" w:cs="宋体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乾月</dc:creator>
  <cp:lastModifiedBy>admin</cp:lastModifiedBy>
  <cp:revision>14</cp:revision>
  <dcterms:created xsi:type="dcterms:W3CDTF">2016-08-28T03:21:00Z</dcterms:created>
  <dcterms:modified xsi:type="dcterms:W3CDTF">2016-12-07T02:22:00Z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