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07" w:rsidRPr="006A0CE1" w:rsidRDefault="007D3307" w:rsidP="007D3307">
      <w:pPr>
        <w:spacing w:before="240" w:after="60" w:line="312" w:lineRule="auto"/>
        <w:outlineLvl w:val="1"/>
        <w:rPr>
          <w:rFonts w:ascii="等线 Light" w:hAnsi="等线 Light"/>
          <w:b/>
          <w:bCs/>
          <w:color w:val="FF0000"/>
          <w:kern w:val="28"/>
          <w:sz w:val="30"/>
          <w:szCs w:val="30"/>
        </w:rPr>
      </w:pPr>
      <w:r w:rsidRPr="006A0CE1">
        <w:rPr>
          <w:rFonts w:ascii="等线 Light" w:hAnsi="等线 Light"/>
          <w:b/>
          <w:bCs/>
          <w:color w:val="FF0000"/>
          <w:kern w:val="28"/>
          <w:sz w:val="30"/>
          <w:szCs w:val="30"/>
        </w:rPr>
        <w:t>北京市</w:t>
      </w:r>
      <w:r w:rsidRPr="006A0CE1">
        <w:rPr>
          <w:rFonts w:ascii="等线 Light" w:hAnsi="等线 Light" w:hint="eastAsia"/>
          <w:b/>
          <w:bCs/>
          <w:color w:val="FF0000"/>
          <w:kern w:val="28"/>
          <w:sz w:val="30"/>
          <w:szCs w:val="30"/>
        </w:rPr>
        <w:t>中医管理局北京市民政局</w:t>
      </w:r>
      <w:r w:rsidRPr="006A0CE1">
        <w:rPr>
          <w:rFonts w:ascii="宋体" w:hAnsi="宋体" w:hint="eastAsia"/>
          <w:b/>
          <w:bCs/>
          <w:color w:val="FF0000"/>
          <w:kern w:val="28"/>
          <w:sz w:val="30"/>
          <w:szCs w:val="30"/>
        </w:rPr>
        <w:t>北京市老龄工作委员会办公室</w:t>
      </w:r>
    </w:p>
    <w:p w:rsidR="007D3307" w:rsidRPr="006A0CE1" w:rsidRDefault="007D3307" w:rsidP="007D3307">
      <w:pPr>
        <w:spacing w:line="0" w:lineRule="atLeast"/>
        <w:jc w:val="center"/>
        <w:rPr>
          <w:rFonts w:ascii="宋体" w:hAnsi="宋体" w:cs="Calibri"/>
          <w:b/>
          <w:color w:val="FF0000"/>
          <w:sz w:val="43"/>
          <w:szCs w:val="43"/>
        </w:rPr>
      </w:pPr>
      <w:r w:rsidRPr="006A0CE1">
        <w:rPr>
          <w:rFonts w:ascii="宋体" w:hAnsi="宋体" w:cs="Calibri" w:hint="eastAsia"/>
          <w:b/>
          <w:color w:val="FF0000"/>
          <w:sz w:val="43"/>
          <w:szCs w:val="43"/>
        </w:rPr>
        <w:t>北京中医药健康养老身边工程</w:t>
      </w:r>
    </w:p>
    <w:p w:rsidR="007D3307" w:rsidRPr="006A0CE1" w:rsidRDefault="007D3307" w:rsidP="007D3307">
      <w:pPr>
        <w:widowControl/>
        <w:spacing w:line="200" w:lineRule="exact"/>
        <w:jc w:val="left"/>
        <w:rPr>
          <w:rFonts w:ascii="Times New Roman" w:eastAsia="Times New Roman" w:hAnsi="Times New Roman"/>
          <w:kern w:val="0"/>
          <w:sz w:val="24"/>
          <w:szCs w:val="22"/>
        </w:rPr>
      </w:pPr>
    </w:p>
    <w:p w:rsidR="007D3307" w:rsidRPr="006A0CE1" w:rsidRDefault="007D3307" w:rsidP="007D3307">
      <w:pPr>
        <w:widowControl/>
        <w:spacing w:line="303" w:lineRule="exact"/>
        <w:jc w:val="left"/>
        <w:rPr>
          <w:rFonts w:ascii="Times New Roman" w:eastAsia="Times New Roman" w:hAnsi="Times New Roman"/>
          <w:kern w:val="0"/>
          <w:sz w:val="24"/>
          <w:szCs w:val="22"/>
        </w:rPr>
      </w:pPr>
    </w:p>
    <w:p w:rsidR="007D3307" w:rsidRPr="006A0CE1" w:rsidRDefault="007D3307" w:rsidP="007D3307">
      <w:pPr>
        <w:widowControl/>
        <w:spacing w:line="0" w:lineRule="atLeast"/>
        <w:jc w:val="center"/>
        <w:rPr>
          <w:rFonts w:ascii="宋体" w:hAnsi="宋体"/>
          <w:color w:val="FF0000"/>
          <w:kern w:val="0"/>
          <w:sz w:val="144"/>
          <w:szCs w:val="22"/>
        </w:rPr>
      </w:pPr>
      <w:r w:rsidRPr="006A0CE1">
        <w:rPr>
          <w:rFonts w:ascii="宋体" w:hAnsi="宋体"/>
          <w:color w:val="FF0000"/>
          <w:kern w:val="0"/>
          <w:sz w:val="144"/>
          <w:szCs w:val="22"/>
        </w:rPr>
        <w:t>简 报</w:t>
      </w:r>
    </w:p>
    <w:p w:rsidR="007D3307" w:rsidRPr="006A0CE1" w:rsidRDefault="007D3307" w:rsidP="007D3307">
      <w:pPr>
        <w:widowControl/>
        <w:spacing w:line="200" w:lineRule="exact"/>
        <w:jc w:val="center"/>
        <w:rPr>
          <w:rFonts w:ascii="Times New Roman" w:eastAsia="Times New Roman" w:hAnsi="Times New Roman"/>
          <w:kern w:val="0"/>
          <w:sz w:val="24"/>
          <w:szCs w:val="22"/>
        </w:rPr>
      </w:pPr>
    </w:p>
    <w:p w:rsidR="007D3307" w:rsidRPr="006A0CE1" w:rsidRDefault="007D3307" w:rsidP="007D3307">
      <w:pPr>
        <w:widowControl/>
        <w:spacing w:line="200" w:lineRule="exact"/>
        <w:jc w:val="center"/>
        <w:rPr>
          <w:rFonts w:ascii="Times New Roman" w:eastAsia="Times New Roman" w:hAnsi="Times New Roman"/>
          <w:kern w:val="0"/>
          <w:sz w:val="24"/>
          <w:szCs w:val="22"/>
        </w:rPr>
      </w:pPr>
    </w:p>
    <w:p w:rsidR="007D3307" w:rsidRPr="006A0CE1" w:rsidRDefault="007D3307" w:rsidP="007D3307">
      <w:pPr>
        <w:widowControl/>
        <w:spacing w:line="229" w:lineRule="exact"/>
        <w:jc w:val="center"/>
        <w:rPr>
          <w:rFonts w:ascii="Times New Roman" w:eastAsia="Times New Roman" w:hAnsi="Times New Roman"/>
          <w:kern w:val="0"/>
          <w:sz w:val="24"/>
          <w:szCs w:val="22"/>
        </w:rPr>
      </w:pPr>
    </w:p>
    <w:p w:rsidR="007D3307" w:rsidRPr="006A0CE1" w:rsidRDefault="007D3307" w:rsidP="007D3307">
      <w:pPr>
        <w:widowControl/>
        <w:spacing w:line="0" w:lineRule="atLeast"/>
        <w:jc w:val="center"/>
        <w:rPr>
          <w:rFonts w:ascii="宋体" w:hAnsi="宋体"/>
          <w:kern w:val="0"/>
          <w:sz w:val="32"/>
          <w:szCs w:val="22"/>
        </w:rPr>
      </w:pPr>
      <w:r w:rsidRPr="006A0CE1">
        <w:rPr>
          <w:rFonts w:ascii="宋体" w:hAnsi="宋体"/>
          <w:kern w:val="0"/>
          <w:sz w:val="32"/>
          <w:szCs w:val="22"/>
        </w:rPr>
        <w:t>第</w:t>
      </w:r>
      <w:r w:rsidRPr="006A0CE1">
        <w:rPr>
          <w:rFonts w:ascii="宋体" w:hAnsi="宋体" w:hint="eastAsia"/>
          <w:color w:val="FF0000"/>
          <w:kern w:val="0"/>
          <w:sz w:val="32"/>
          <w:szCs w:val="22"/>
        </w:rPr>
        <w:t>0</w:t>
      </w:r>
      <w:r>
        <w:rPr>
          <w:rFonts w:ascii="宋体" w:hAnsi="宋体" w:hint="eastAsia"/>
          <w:color w:val="FF0000"/>
          <w:kern w:val="0"/>
          <w:sz w:val="32"/>
          <w:szCs w:val="22"/>
        </w:rPr>
        <w:t>9</w:t>
      </w:r>
      <w:r w:rsidRPr="006A0CE1">
        <w:rPr>
          <w:rFonts w:ascii="宋体" w:hAnsi="宋体"/>
          <w:kern w:val="0"/>
          <w:sz w:val="32"/>
          <w:szCs w:val="22"/>
        </w:rPr>
        <w:t xml:space="preserve"> 期</w:t>
      </w:r>
    </w:p>
    <w:p w:rsidR="007D3307" w:rsidRPr="006A0CE1" w:rsidRDefault="007D3307" w:rsidP="007D3307">
      <w:pPr>
        <w:widowControl/>
        <w:spacing w:line="200" w:lineRule="exact"/>
        <w:jc w:val="left"/>
        <w:rPr>
          <w:rFonts w:ascii="Times New Roman" w:eastAsia="Times New Roman" w:hAnsi="Times New Roman"/>
          <w:kern w:val="0"/>
          <w:sz w:val="24"/>
          <w:szCs w:val="22"/>
        </w:rPr>
      </w:pPr>
    </w:p>
    <w:p w:rsidR="007D3307" w:rsidRPr="006A0CE1" w:rsidRDefault="007D3307" w:rsidP="007D3307">
      <w:pPr>
        <w:widowControl/>
        <w:spacing w:line="346" w:lineRule="exact"/>
        <w:jc w:val="left"/>
        <w:rPr>
          <w:rFonts w:ascii="Times New Roman" w:eastAsia="Times New Roman" w:hAnsi="Times New Roman"/>
          <w:kern w:val="0"/>
          <w:sz w:val="24"/>
          <w:szCs w:val="22"/>
        </w:rPr>
      </w:pPr>
    </w:p>
    <w:p w:rsidR="007D3307" w:rsidRPr="006A0CE1" w:rsidRDefault="007D3307" w:rsidP="007D3307">
      <w:pPr>
        <w:tabs>
          <w:tab w:val="left" w:pos="7020"/>
        </w:tabs>
        <w:spacing w:line="0" w:lineRule="atLeast"/>
        <w:rPr>
          <w:rFonts w:ascii="宋体" w:hAnsi="宋体" w:cs="Calibri"/>
          <w:sz w:val="29"/>
          <w:szCs w:val="29"/>
        </w:rPr>
      </w:pPr>
      <w:r w:rsidRPr="006A0CE1">
        <w:rPr>
          <w:rFonts w:ascii="宋体" w:hAnsi="宋体" w:cs="Calibri"/>
          <w:sz w:val="29"/>
          <w:szCs w:val="29"/>
        </w:rPr>
        <w:t>北京市</w:t>
      </w:r>
      <w:r w:rsidRPr="006A0CE1">
        <w:rPr>
          <w:rFonts w:ascii="宋体" w:hAnsi="宋体" w:cs="Calibri" w:hint="eastAsia"/>
          <w:sz w:val="29"/>
          <w:szCs w:val="29"/>
        </w:rPr>
        <w:t>中医管理局 北京市民政局 北京市老龄工作委员会办公室</w:t>
      </w:r>
    </w:p>
    <w:p w:rsidR="007D3307" w:rsidRPr="00324804" w:rsidRDefault="007D3307" w:rsidP="007D3307">
      <w:pPr>
        <w:widowControl/>
        <w:tabs>
          <w:tab w:val="left" w:pos="7020"/>
        </w:tabs>
        <w:spacing w:line="0" w:lineRule="atLeast"/>
        <w:jc w:val="left"/>
        <w:rPr>
          <w:rFonts w:ascii="宋体" w:hAnsi="宋体"/>
          <w:kern w:val="0"/>
          <w:sz w:val="29"/>
          <w:szCs w:val="29"/>
        </w:rPr>
      </w:pPr>
      <w:r w:rsidRPr="006A0CE1">
        <w:rPr>
          <w:rFonts w:ascii="宋体" w:hAnsi="宋体" w:cs="Calibri" w:hint="eastAsia"/>
          <w:sz w:val="29"/>
          <w:szCs w:val="29"/>
        </w:rPr>
        <w:t>北京中医药健康养老工作</w:t>
      </w:r>
      <w:r w:rsidRPr="006A0CE1">
        <w:rPr>
          <w:rFonts w:ascii="宋体" w:hAnsi="宋体" w:cs="Calibri"/>
          <w:sz w:val="29"/>
          <w:szCs w:val="29"/>
        </w:rPr>
        <w:t>领导小组办公室印</w:t>
      </w:r>
      <w:r w:rsidRPr="006A0CE1">
        <w:rPr>
          <w:rFonts w:ascii="宋体" w:hAnsi="宋体" w:hint="eastAsia"/>
          <w:kern w:val="0"/>
          <w:sz w:val="29"/>
          <w:szCs w:val="29"/>
        </w:rPr>
        <w:t xml:space="preserve">  </w:t>
      </w:r>
      <w:r w:rsidRPr="006A0CE1">
        <w:rPr>
          <w:rFonts w:ascii="宋体" w:hAnsi="宋体"/>
          <w:kern w:val="0"/>
          <w:sz w:val="29"/>
          <w:szCs w:val="29"/>
        </w:rPr>
        <w:t>201</w:t>
      </w:r>
      <w:r w:rsidRPr="006A0CE1">
        <w:rPr>
          <w:rFonts w:ascii="宋体" w:hAnsi="宋体" w:hint="eastAsia"/>
          <w:kern w:val="0"/>
          <w:sz w:val="29"/>
          <w:szCs w:val="29"/>
        </w:rPr>
        <w:t>6</w:t>
      </w:r>
      <w:r w:rsidRPr="006A0CE1">
        <w:rPr>
          <w:rFonts w:ascii="宋体" w:hAnsi="宋体"/>
          <w:kern w:val="0"/>
          <w:sz w:val="29"/>
          <w:szCs w:val="29"/>
        </w:rPr>
        <w:t>年</w:t>
      </w:r>
      <w:r w:rsidRPr="006A0CE1">
        <w:rPr>
          <w:rFonts w:ascii="宋体" w:hAnsi="宋体" w:hint="eastAsia"/>
          <w:kern w:val="0"/>
          <w:sz w:val="29"/>
          <w:szCs w:val="29"/>
        </w:rPr>
        <w:t>11</w:t>
      </w:r>
      <w:r w:rsidRPr="006A0CE1">
        <w:rPr>
          <w:rFonts w:ascii="宋体" w:hAnsi="宋体"/>
          <w:kern w:val="0"/>
          <w:sz w:val="29"/>
          <w:szCs w:val="29"/>
        </w:rPr>
        <w:t>月</w:t>
      </w:r>
      <w:r>
        <w:rPr>
          <w:rFonts w:ascii="宋体" w:hAnsi="宋体" w:hint="eastAsia"/>
          <w:kern w:val="0"/>
          <w:sz w:val="29"/>
          <w:szCs w:val="29"/>
        </w:rPr>
        <w:t>22</w:t>
      </w:r>
      <w:r w:rsidRPr="006A0CE1">
        <w:rPr>
          <w:rFonts w:ascii="宋体" w:hAnsi="宋体"/>
          <w:kern w:val="0"/>
          <w:sz w:val="29"/>
          <w:szCs w:val="29"/>
        </w:rPr>
        <w:t>日</w:t>
      </w:r>
    </w:p>
    <w:p w:rsidR="00F166D9" w:rsidRDefault="006C5A51">
      <w:pPr>
        <w:rPr>
          <w:rFonts w:ascii="方正小标宋简体" w:eastAsia="方正小标宋简体" w:hAnsi="宋体"/>
          <w:sz w:val="44"/>
          <w:szCs w:val="44"/>
        </w:rPr>
      </w:pPr>
      <w:r>
        <w:rPr>
          <w:rFonts w:ascii="方正小标宋简体" w:eastAsia="方正小标宋简体" w:hAnsi="宋体" w:hint="eastAsia"/>
          <w:noProof/>
          <w:sz w:val="44"/>
          <w:szCs w:val="4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157480</wp:posOffset>
                </wp:positionV>
                <wp:extent cx="5372100" cy="0"/>
                <wp:effectExtent l="0" t="0" r="12700" b="25400"/>
                <wp:wrapNone/>
                <wp:docPr id="6" name="直线连接符 6"/>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3C34A2" id="直线连接符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12.4pt" to="42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" strokecolor="red" strokeweight="1.5pt">
                <v:stroke joinstyle="miter"/>
              </v:line>
            </w:pict>
          </mc:Fallback>
        </mc:AlternateContent>
      </w:r>
    </w:p>
    <w:p w:rsidR="00F166D9" w:rsidRPr="00961EDE" w:rsidRDefault="006C5A51">
      <w:pPr>
        <w:jc w:val="center"/>
        <w:rPr>
          <w:rFonts w:asciiTheme="majorEastAsia" w:eastAsiaTheme="majorEastAsia" w:hAnsiTheme="majorEastAsia"/>
          <w:b/>
          <w:sz w:val="44"/>
          <w:szCs w:val="44"/>
        </w:rPr>
      </w:pPr>
      <w:r w:rsidRPr="00961EDE">
        <w:rPr>
          <w:rFonts w:asciiTheme="majorEastAsia" w:eastAsiaTheme="majorEastAsia" w:hAnsiTheme="majorEastAsia" w:hint="eastAsia"/>
          <w:b/>
          <w:sz w:val="44"/>
          <w:szCs w:val="44"/>
        </w:rPr>
        <w:t>北京中医药健康养老技术骨干培训</w:t>
      </w:r>
    </w:p>
    <w:p w:rsidR="00F166D9" w:rsidRPr="00961EDE" w:rsidRDefault="006567AD">
      <w:pPr>
        <w:jc w:val="center"/>
        <w:rPr>
          <w:rFonts w:asciiTheme="majorEastAsia" w:eastAsiaTheme="majorEastAsia" w:hAnsiTheme="majorEastAsia"/>
          <w:b/>
          <w:sz w:val="44"/>
          <w:szCs w:val="44"/>
        </w:rPr>
      </w:pPr>
      <w:r w:rsidRPr="00961EDE">
        <w:rPr>
          <w:rFonts w:asciiTheme="majorEastAsia" w:eastAsiaTheme="majorEastAsia" w:hAnsiTheme="majorEastAsia" w:hint="eastAsia"/>
          <w:b/>
          <w:sz w:val="44"/>
          <w:szCs w:val="44"/>
        </w:rPr>
        <w:t>开展跟师</w:t>
      </w:r>
      <w:bookmarkStart w:id="0" w:name="_GoBack"/>
      <w:bookmarkEnd w:id="0"/>
      <w:r w:rsidRPr="00961EDE">
        <w:rPr>
          <w:rFonts w:asciiTheme="majorEastAsia" w:eastAsiaTheme="majorEastAsia" w:hAnsiTheme="majorEastAsia" w:hint="eastAsia"/>
          <w:b/>
          <w:sz w:val="44"/>
          <w:szCs w:val="44"/>
        </w:rPr>
        <w:t>示范教学</w:t>
      </w:r>
      <w:r w:rsidR="006C5A51" w:rsidRPr="00961EDE">
        <w:rPr>
          <w:rFonts w:asciiTheme="majorEastAsia" w:eastAsiaTheme="majorEastAsia" w:hAnsiTheme="majorEastAsia" w:hint="eastAsia"/>
          <w:b/>
          <w:sz w:val="44"/>
          <w:szCs w:val="44"/>
        </w:rPr>
        <w:t>(</w:t>
      </w:r>
      <w:r w:rsidRPr="00961EDE">
        <w:rPr>
          <w:rFonts w:asciiTheme="majorEastAsia" w:eastAsiaTheme="majorEastAsia" w:hAnsiTheme="majorEastAsia" w:hint="eastAsia"/>
          <w:b/>
          <w:sz w:val="44"/>
          <w:szCs w:val="44"/>
        </w:rPr>
        <w:t>二</w:t>
      </w:r>
      <w:r w:rsidR="006C5A51" w:rsidRPr="00961EDE">
        <w:rPr>
          <w:rFonts w:asciiTheme="majorEastAsia" w:eastAsiaTheme="majorEastAsia" w:hAnsiTheme="majorEastAsia" w:hint="eastAsia"/>
          <w:b/>
          <w:sz w:val="44"/>
          <w:szCs w:val="44"/>
        </w:rPr>
        <w:t>)</w:t>
      </w:r>
    </w:p>
    <w:p w:rsidR="00F166D9" w:rsidRDefault="00F166D9">
      <w:pPr>
        <w:jc w:val="center"/>
        <w:rPr>
          <w:rFonts w:ascii="方正小标宋简体" w:eastAsia="方正小标宋简体" w:hAnsi="宋体"/>
          <w:sz w:val="44"/>
          <w:szCs w:val="44"/>
        </w:rPr>
      </w:pPr>
    </w:p>
    <w:p w:rsidR="00F166D9" w:rsidRDefault="006C5A51">
      <w:pPr>
        <w:ind w:firstLine="640"/>
        <w:rPr>
          <w:rFonts w:ascii="仿宋_GB2312" w:eastAsia="仿宋_GB2312" w:hAnsi="宋体" w:cs="宋体"/>
          <w:kern w:val="0"/>
          <w:sz w:val="32"/>
          <w:szCs w:val="32"/>
        </w:rPr>
      </w:pPr>
      <w:r>
        <w:rPr>
          <w:rFonts w:ascii="仿宋_GB2312" w:eastAsia="仿宋_GB2312" w:hAnsi="仿宋_GB2312" w:cstheme="minorEastAsia"/>
          <w:sz w:val="32"/>
          <w:szCs w:val="32"/>
        </w:rPr>
        <w:t>北京中医药健康养老示范工程</w:t>
      </w:r>
      <w:r>
        <w:rPr>
          <w:rFonts w:ascii="仿宋_GB2312" w:eastAsia="仿宋_GB2312" w:hAnsi="仿宋_GB2312" w:cstheme="minorEastAsia" w:hint="eastAsia"/>
          <w:sz w:val="32"/>
          <w:szCs w:val="32"/>
        </w:rPr>
        <w:t>“中医药养老适宜技术尖兵”培养计划首轮理论课程</w:t>
      </w:r>
      <w:r>
        <w:rPr>
          <w:rFonts w:ascii="仿宋_GB2312" w:eastAsia="仿宋_GB2312" w:hAnsi="宋体" w:cs="宋体" w:hint="eastAsia"/>
          <w:kern w:val="0"/>
          <w:sz w:val="32"/>
          <w:szCs w:val="32"/>
        </w:rPr>
        <w:t>以学习各项技术基础为主，在十位指导老师及助理团队悉心指导、学员热烈的学习气氛中渐进尾声，迎来了第二轮多轮次见习实操课程。</w:t>
      </w:r>
    </w:p>
    <w:p w:rsidR="00F166D9" w:rsidRDefault="006C5A51" w:rsidP="006567AD">
      <w:pPr>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临床是理论基础知识的巩固基地。此轮见习课培训中，各班采用分组集中至指导老师单位跟师学习，注重临床实操。</w:t>
      </w:r>
    </w:p>
    <w:p w:rsidR="006567AD" w:rsidRPr="006567AD" w:rsidRDefault="006567AD" w:rsidP="006567AD">
      <w:pPr>
        <w:ind w:firstLine="640"/>
        <w:rPr>
          <w:rFonts w:ascii="仿宋_GB2312" w:eastAsia="仿宋_GB2312" w:hAnsi="宋体" w:cs="宋体"/>
          <w:kern w:val="0"/>
          <w:sz w:val="32"/>
          <w:szCs w:val="32"/>
        </w:rPr>
      </w:pPr>
    </w:p>
    <w:p w:rsidR="00F166D9" w:rsidRDefault="006567AD">
      <w:pPr>
        <w:rPr>
          <w:rFonts w:ascii="黑体" w:eastAsia="黑体" w:hAnsi="黑体" w:cstheme="minorEastAsia"/>
          <w:sz w:val="32"/>
          <w:szCs w:val="32"/>
        </w:rPr>
      </w:pPr>
      <w:r>
        <w:rPr>
          <w:rFonts w:ascii="黑体" w:eastAsia="黑体" w:hAnsi="黑体" w:cstheme="minorEastAsia" w:hint="eastAsia"/>
          <w:noProof/>
          <w:sz w:val="32"/>
          <w:szCs w:val="32"/>
        </w:rPr>
        <w:lastRenderedPageBreak/>
        <w:drawing>
          <wp:anchor distT="0" distB="0" distL="114300" distR="114300" simplePos="0" relativeHeight="251673600" behindDoc="0" locked="0" layoutInCell="1" allowOverlap="1">
            <wp:simplePos x="0" y="0"/>
            <wp:positionH relativeFrom="column">
              <wp:posOffset>2766695</wp:posOffset>
            </wp:positionH>
            <wp:positionV relativeFrom="paragraph">
              <wp:posOffset>766445</wp:posOffset>
            </wp:positionV>
            <wp:extent cx="2561590" cy="1971675"/>
            <wp:effectExtent l="0" t="0" r="0" b="9525"/>
            <wp:wrapTopAndBottom/>
            <wp:docPr id="22" name="图片 22" descr="5353110658173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3531106581735402"/>
                    <pic:cNvPicPr>
                      <a:picLocks noChangeAspect="1"/>
                    </pic:cNvPicPr>
                  </pic:nvPicPr>
                  <pic:blipFill>
                    <a:blip r:embed="rId8"/>
                    <a:stretch>
                      <a:fillRect/>
                    </a:stretch>
                  </pic:blipFill>
                  <pic:spPr>
                    <a:xfrm>
                      <a:off x="0" y="0"/>
                      <a:ext cx="2561590" cy="197167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77696" behindDoc="0" locked="0" layoutInCell="1" allowOverlap="1">
            <wp:simplePos x="0" y="0"/>
            <wp:positionH relativeFrom="column">
              <wp:posOffset>46990</wp:posOffset>
            </wp:positionH>
            <wp:positionV relativeFrom="paragraph">
              <wp:posOffset>756920</wp:posOffset>
            </wp:positionV>
            <wp:extent cx="2715895" cy="2000250"/>
            <wp:effectExtent l="0" t="0" r="8255" b="0"/>
            <wp:wrapTopAndBottom/>
            <wp:docPr id="23" name="图片 23" descr="76511982009634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65119820096349293"/>
                    <pic:cNvPicPr>
                      <a:picLocks noChangeAspect="1"/>
                    </pic:cNvPicPr>
                  </pic:nvPicPr>
                  <pic:blipFill>
                    <a:blip r:embed="rId9"/>
                    <a:stretch>
                      <a:fillRect/>
                    </a:stretch>
                  </pic:blipFill>
                  <pic:spPr>
                    <a:xfrm>
                      <a:off x="0" y="0"/>
                      <a:ext cx="2715895" cy="200025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6C5A51">
        <w:rPr>
          <w:rFonts w:ascii="黑体" w:eastAsia="黑体" w:hAnsi="黑体" w:cstheme="minorEastAsia" w:hint="eastAsia"/>
          <w:sz w:val="32"/>
          <w:szCs w:val="32"/>
        </w:rPr>
        <w:t xml:space="preserve">                     【振腹疗法】</w:t>
      </w:r>
    </w:p>
    <w:p w:rsidR="00F166D9" w:rsidRDefault="00F166D9">
      <w:pPr>
        <w:jc w:val="center"/>
        <w:rPr>
          <w:rFonts w:ascii="黑体" w:eastAsia="黑体" w:hAnsi="黑体" w:cstheme="minorEastAsia"/>
          <w:sz w:val="32"/>
          <w:szCs w:val="32"/>
        </w:rPr>
      </w:pPr>
    </w:p>
    <w:p w:rsidR="00F166D9" w:rsidRDefault="006C5A51">
      <w:pPr>
        <w:rPr>
          <w:rFonts w:ascii="仿宋_GB2312" w:eastAsia="仿宋_GB2312" w:hAnsi="仿宋_GB2312" w:cstheme="minorEastAsia"/>
          <w:sz w:val="32"/>
          <w:szCs w:val="32"/>
        </w:rPr>
      </w:pPr>
      <w:r>
        <w:rPr>
          <w:rFonts w:ascii="黑体" w:eastAsia="黑体" w:hAnsi="黑体" w:cstheme="minorEastAsia" w:hint="eastAsia"/>
          <w:sz w:val="32"/>
          <w:szCs w:val="32"/>
        </w:rPr>
        <w:t xml:space="preserve">    </w:t>
      </w:r>
      <w:r>
        <w:rPr>
          <w:rFonts w:ascii="仿宋_GB2312" w:eastAsia="仿宋_GB2312" w:hAnsi="仿宋_GB2312" w:cstheme="minorEastAsia" w:hint="eastAsia"/>
          <w:sz w:val="32"/>
          <w:szCs w:val="32"/>
        </w:rPr>
        <w:t>为了能使学员们充分掌握振腹疗法的要旨和基本操作，真正能做到独立运用振腹疗法的诊疗思维处理患者，为健康养老贡献力量，北京中药大学东方医院</w:t>
      </w:r>
      <w:r>
        <w:rPr>
          <w:rFonts w:ascii="仿宋_GB2312" w:eastAsia="仿宋_GB2312" w:hAnsi="仿宋_GB2312" w:cstheme="minorEastAsia"/>
          <w:sz w:val="32"/>
          <w:szCs w:val="32"/>
        </w:rPr>
        <w:t>付国兵</w:t>
      </w:r>
      <w:r>
        <w:rPr>
          <w:rFonts w:ascii="仿宋_GB2312" w:eastAsia="仿宋_GB2312" w:hAnsi="仿宋_GB2312" w:cstheme="minorEastAsia" w:hint="eastAsia"/>
          <w:sz w:val="32"/>
          <w:szCs w:val="32"/>
        </w:rPr>
        <w:t>教授认真揣摩工程内涵，组建培训团队，设计讲课方案，制定见习安排，并积极与助理团队沟通活动执行过程中的遇到的问题，为做好这个惠民工程，付出了极大的心血。</w:t>
      </w:r>
    </w:p>
    <w:p w:rsidR="00F166D9" w:rsidRDefault="006C5A51">
      <w:pPr>
        <w:ind w:firstLineChars="200"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针对本组学员知识背景不一的特点，振腹疗法组从临床实践出发，在学员逐步构建出推拿学的知识体系，了解涉及推拿学的概论和推拿科常见疾病的诊疗规范后，使学员在临床见习中观摩诊疗过程，逐一介绍各种手法；或安排学员集体练习、演示手法，并再旁一一指导。</w:t>
      </w:r>
    </w:p>
    <w:p w:rsidR="00F166D9" w:rsidRDefault="006C5A51">
      <w:pPr>
        <w:ind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上课过程中学员们认真、勤奋和坚持，让授课老师感受颇深纷纷表示愿意倾囊相授。</w:t>
      </w:r>
    </w:p>
    <w:p w:rsidR="00F166D9" w:rsidRDefault="006C5A51">
      <w:pPr>
        <w:rPr>
          <w:rFonts w:ascii="黑体" w:eastAsia="黑体" w:hAnsi="黑体" w:cstheme="minorEastAsia"/>
          <w:sz w:val="32"/>
          <w:szCs w:val="32"/>
        </w:rPr>
      </w:pPr>
      <w:r>
        <w:rPr>
          <w:rFonts w:ascii="黑体" w:eastAsia="黑体" w:hAnsi="黑体" w:cstheme="minorEastAsia" w:hint="eastAsia"/>
          <w:sz w:val="32"/>
          <w:szCs w:val="32"/>
        </w:rPr>
        <w:t xml:space="preserve">                 【经络腿足疗法】 </w:t>
      </w:r>
    </w:p>
    <w:p w:rsidR="00F166D9" w:rsidRDefault="006567AD">
      <w:pPr>
        <w:jc w:val="center"/>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46976" behindDoc="0" locked="0" layoutInCell="1" allowOverlap="1">
            <wp:simplePos x="0" y="0"/>
            <wp:positionH relativeFrom="column">
              <wp:posOffset>2595245</wp:posOffset>
            </wp:positionH>
            <wp:positionV relativeFrom="paragraph">
              <wp:posOffset>276225</wp:posOffset>
            </wp:positionV>
            <wp:extent cx="2585720" cy="1804670"/>
            <wp:effectExtent l="0" t="0" r="5080" b="5080"/>
            <wp:wrapTopAndBottom/>
            <wp:docPr id="14" name="图片 14" descr="35345818975933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53458189759337254"/>
                    <pic:cNvPicPr>
                      <a:picLocks noChangeAspect="1"/>
                    </pic:cNvPicPr>
                  </pic:nvPicPr>
                  <pic:blipFill>
                    <a:blip r:embed="rId10"/>
                    <a:stretch>
                      <a:fillRect/>
                    </a:stretch>
                  </pic:blipFill>
                  <pic:spPr>
                    <a:xfrm>
                      <a:off x="0" y="0"/>
                      <a:ext cx="2585720" cy="180467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51072" behindDoc="0" locked="0" layoutInCell="1" allowOverlap="1">
            <wp:simplePos x="0" y="0"/>
            <wp:positionH relativeFrom="column">
              <wp:posOffset>161925</wp:posOffset>
            </wp:positionH>
            <wp:positionV relativeFrom="paragraph">
              <wp:posOffset>271145</wp:posOffset>
            </wp:positionV>
            <wp:extent cx="2434590" cy="1790700"/>
            <wp:effectExtent l="0" t="0" r="3810" b="0"/>
            <wp:wrapTopAndBottom/>
            <wp:docPr id="15" name="图片 15" descr="7410687004250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41068700425000120"/>
                    <pic:cNvPicPr>
                      <a:picLocks noChangeAspect="1"/>
                    </pic:cNvPicPr>
                  </pic:nvPicPr>
                  <pic:blipFill>
                    <a:blip r:embed="rId11"/>
                    <a:stretch>
                      <a:fillRect/>
                    </a:stretch>
                  </pic:blipFill>
                  <pic:spPr>
                    <a:xfrm>
                      <a:off x="0" y="0"/>
                      <a:ext cx="2434590" cy="179070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p>
    <w:p w:rsidR="00F166D9" w:rsidRDefault="006C5A51">
      <w:pPr>
        <w:jc w:val="center"/>
        <w:rPr>
          <w:rFonts w:ascii="仿宋_GB2312" w:eastAsia="仿宋_GB2312" w:hAnsi="仿宋_GB2312" w:cstheme="minorEastAsia"/>
          <w:sz w:val="32"/>
          <w:szCs w:val="32"/>
        </w:rPr>
      </w:pPr>
      <w:r>
        <w:rPr>
          <w:rFonts w:ascii="黑体" w:eastAsia="黑体" w:hAnsi="黑体" w:cstheme="minorEastAsia" w:hint="eastAsia"/>
          <w:sz w:val="32"/>
          <w:szCs w:val="32"/>
        </w:rPr>
        <w:t xml:space="preserve">    </w:t>
      </w:r>
      <w:r>
        <w:rPr>
          <w:rFonts w:ascii="仿宋_GB2312" w:eastAsia="仿宋_GB2312" w:hAnsi="仿宋_GB2312" w:cstheme="minorEastAsia" w:hint="eastAsia"/>
          <w:sz w:val="32"/>
          <w:szCs w:val="32"/>
        </w:rPr>
        <w:t>经络腿浴疗法由北京中医药大学东直门医院推拿科原创，是中医两大特色疗法——药浴和推拿的完美结合体；它是以中医理论指导为主，同时吸收了现代全息医学的精华，经长期临床实践而获得的成果；它的理论体系明晰，操作流程规范，临床疗效确切，已在全国一百多家医疗单位推广。</w:t>
      </w:r>
    </w:p>
    <w:p w:rsidR="00F166D9" w:rsidRDefault="006C5A51">
      <w:pPr>
        <w:ind w:firstLineChars="200"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腿浴疗法见习指导老师刘长信同具有丰富的临床和教学经验的指导团队经过多次会议根据学员的工作时间，患者集中、设备齐全的东直门医院推拿科特色诊区分组制定教学计划。教学条件充分，加上指导团队负责任的教学态度，学员普遍反映：通过理论课基础知识的铺垫以及多次见习，亲身感受和学习，更能直观的了解腿浴疗法，并更好的掌握腿浴疗法手法的基本操作。</w:t>
      </w:r>
    </w:p>
    <w:p w:rsidR="00F166D9" w:rsidRDefault="006C5A51">
      <w:pPr>
        <w:ind w:firstLine="640"/>
        <w:rPr>
          <w:rFonts w:ascii="黑体" w:eastAsia="黑体" w:hAnsi="黑体" w:cstheme="minorEastAsia"/>
          <w:sz w:val="32"/>
          <w:szCs w:val="32"/>
        </w:rPr>
      </w:pPr>
      <w:r>
        <w:rPr>
          <w:rFonts w:ascii="仿宋_GB2312" w:eastAsia="仿宋_GB2312" w:hAnsi="仿宋_GB2312" w:cstheme="minorEastAsia" w:hint="eastAsia"/>
          <w:sz w:val="32"/>
          <w:szCs w:val="32"/>
        </w:rPr>
        <w:t>学员能按时到岗，认真学习并录制操作视频，按时完成见习任务，遵守严格的出勤制度，请假学员并且在后续小组中跟随学习。希望通过下一轮学习，能进一步的掌握技术运用于临床。</w:t>
      </w:r>
      <w:r>
        <w:rPr>
          <w:rFonts w:ascii="黑体" w:eastAsia="黑体" w:hAnsi="黑体" w:cstheme="minorEastAsia" w:hint="eastAsia"/>
          <w:sz w:val="32"/>
          <w:szCs w:val="32"/>
        </w:rPr>
        <w:t xml:space="preserve"> </w:t>
      </w:r>
    </w:p>
    <w:p w:rsidR="00F166D9" w:rsidRDefault="006567AD">
      <w:pPr>
        <w:ind w:firstLine="640"/>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59264" behindDoc="0" locked="0" layoutInCell="1" allowOverlap="1">
            <wp:simplePos x="0" y="0"/>
            <wp:positionH relativeFrom="column">
              <wp:posOffset>2757170</wp:posOffset>
            </wp:positionH>
            <wp:positionV relativeFrom="paragraph">
              <wp:posOffset>728345</wp:posOffset>
            </wp:positionV>
            <wp:extent cx="2514600" cy="2019300"/>
            <wp:effectExtent l="0" t="0" r="0" b="0"/>
            <wp:wrapTopAndBottom/>
            <wp:docPr id="17" name="图片 17" descr="33185547251757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31855472517578570"/>
                    <pic:cNvPicPr>
                      <a:picLocks noChangeAspect="1"/>
                    </pic:cNvPicPr>
                  </pic:nvPicPr>
                  <pic:blipFill>
                    <a:blip r:embed="rId12"/>
                    <a:stretch>
                      <a:fillRect/>
                    </a:stretch>
                  </pic:blipFill>
                  <pic:spPr>
                    <a:xfrm>
                      <a:off x="0" y="0"/>
                      <a:ext cx="2514600" cy="201930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55168" behindDoc="0" locked="0" layoutInCell="1" allowOverlap="1">
            <wp:simplePos x="0" y="0"/>
            <wp:positionH relativeFrom="column">
              <wp:posOffset>80645</wp:posOffset>
            </wp:positionH>
            <wp:positionV relativeFrom="paragraph">
              <wp:posOffset>723900</wp:posOffset>
            </wp:positionV>
            <wp:extent cx="2687320" cy="2009775"/>
            <wp:effectExtent l="0" t="0" r="0" b="9525"/>
            <wp:wrapTopAndBottom/>
            <wp:docPr id="16" name="图片 16" descr="82546631609516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25466316095165417"/>
                    <pic:cNvPicPr>
                      <a:picLocks noChangeAspect="1"/>
                    </pic:cNvPicPr>
                  </pic:nvPicPr>
                  <pic:blipFill>
                    <a:blip r:embed="rId13"/>
                    <a:stretch>
                      <a:fillRect/>
                    </a:stretch>
                  </pic:blipFill>
                  <pic:spPr>
                    <a:xfrm>
                      <a:off x="0" y="0"/>
                      <a:ext cx="2687320" cy="2009775"/>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6C5A51">
        <w:rPr>
          <w:rFonts w:ascii="黑体" w:eastAsia="黑体" w:hAnsi="黑体" w:cstheme="minorEastAsia" w:hint="eastAsia"/>
          <w:sz w:val="32"/>
          <w:szCs w:val="32"/>
        </w:rPr>
        <w:t xml:space="preserve">              【中医心理疗法】</w:t>
      </w:r>
    </w:p>
    <w:p w:rsidR="00F166D9" w:rsidRDefault="00F166D9">
      <w:pPr>
        <w:ind w:firstLine="640"/>
        <w:rPr>
          <w:rFonts w:ascii="黑体" w:eastAsia="黑体" w:hAnsi="黑体" w:cstheme="minorEastAsia"/>
          <w:sz w:val="32"/>
          <w:szCs w:val="32"/>
        </w:rPr>
      </w:pPr>
    </w:p>
    <w:p w:rsidR="00F166D9" w:rsidRDefault="006C5A51">
      <w:pPr>
        <w:rPr>
          <w:rFonts w:ascii="仿宋_GB2312" w:eastAsia="仿宋_GB2312" w:hAnsi="仿宋_GB2312" w:cstheme="minorEastAsia"/>
          <w:sz w:val="32"/>
          <w:szCs w:val="32"/>
        </w:rPr>
      </w:pPr>
      <w:r>
        <w:rPr>
          <w:rFonts w:ascii="仿宋_GB2312" w:eastAsia="仿宋_GB2312" w:hAnsi="仿宋_GB2312" w:cstheme="minorEastAsia" w:hint="eastAsia"/>
          <w:sz w:val="32"/>
          <w:szCs w:val="32"/>
        </w:rPr>
        <w:t xml:space="preserve">     中医心理睡眠调控技术（TIP-I）是低阻抗意念导入疗法（TIP技术）对症治疗技术中一种专门针对睡眠障碍治疗的操作技术。TIP-I是由中医心理学学科带头人汪卫东教授及其团队创建并规范和完善的中医心理治疗技术，目前应用于临床实践。</w:t>
      </w:r>
    </w:p>
    <w:p w:rsidR="00F166D9" w:rsidRDefault="006C5A51">
      <w:pPr>
        <w:ind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各位学员在汪卫东及助理团队充分的考虑下，分组于每周一下午、周三上午在广安门医院心理科门诊开展，见习由汪卫东教授亲自指导，见习过程全部为门诊就诊患者，可以让学员直接面对接诊、评估、诊断、治疗的全过程，见习时间具有连续性，学员可以完整学习到整个病程的治疗，见习期间，汪卫东教授针对本技术的临床操作重点和失眠的心理病理机制难点以及重点案例进行点评和讲解。</w:t>
      </w:r>
    </w:p>
    <w:p w:rsidR="00F166D9" w:rsidRDefault="006C5A51">
      <w:pPr>
        <w:rPr>
          <w:rFonts w:ascii="仿宋_GB2312" w:eastAsia="仿宋_GB2312" w:hAnsi="仿宋_GB2312" w:cstheme="minorEastAsia"/>
          <w:sz w:val="32"/>
          <w:szCs w:val="32"/>
        </w:rPr>
      </w:pPr>
      <w:r>
        <w:rPr>
          <w:rFonts w:ascii="仿宋_GB2312" w:eastAsia="仿宋_GB2312" w:hAnsi="仿宋_GB2312" w:cstheme="minorEastAsia" w:hint="eastAsia"/>
          <w:sz w:val="32"/>
          <w:szCs w:val="32"/>
        </w:rPr>
        <w:t xml:space="preserve">   绝大部分学员积极参与见习和本技术的学习过程，少数学员出现早退情况。并根据学员反馈的意见增加集中见习机会和理论课上增加治疗信息模块-导入词的讲解和使用。</w:t>
      </w:r>
    </w:p>
    <w:p w:rsidR="00F166D9" w:rsidRDefault="006567AD">
      <w:pPr>
        <w:rPr>
          <w:rFonts w:ascii="黑体" w:eastAsia="黑体" w:hAnsi="黑体" w:cstheme="minorEastAsia"/>
          <w:sz w:val="32"/>
          <w:szCs w:val="32"/>
        </w:rPr>
      </w:pPr>
      <w:r>
        <w:rPr>
          <w:rFonts w:ascii="黑体" w:eastAsia="黑体" w:hAnsi="黑体" w:cstheme="minorEastAsia" w:hint="eastAsia"/>
          <w:noProof/>
          <w:sz w:val="32"/>
          <w:szCs w:val="32"/>
        </w:rPr>
        <w:drawing>
          <wp:anchor distT="0" distB="0" distL="114300" distR="114300" simplePos="0" relativeHeight="251667456" behindDoc="0" locked="0" layoutInCell="1" allowOverlap="1">
            <wp:simplePos x="0" y="0"/>
            <wp:positionH relativeFrom="column">
              <wp:posOffset>2705100</wp:posOffset>
            </wp:positionH>
            <wp:positionV relativeFrom="paragraph">
              <wp:posOffset>451485</wp:posOffset>
            </wp:positionV>
            <wp:extent cx="2623185" cy="1938020"/>
            <wp:effectExtent l="0" t="0" r="5715" b="5080"/>
            <wp:wrapTopAndBottom/>
            <wp:docPr id="19" name="图片 19" descr="48994003731861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89940037318614195"/>
                    <pic:cNvPicPr>
                      <a:picLocks noChangeAspect="1"/>
                    </pic:cNvPicPr>
                  </pic:nvPicPr>
                  <pic:blipFill>
                    <a:blip r:embed="rId14"/>
                    <a:stretch>
                      <a:fillRect/>
                    </a:stretch>
                  </pic:blipFill>
                  <pic:spPr>
                    <a:xfrm>
                      <a:off x="0" y="0"/>
                      <a:ext cx="2623185" cy="193802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Pr>
          <w:rFonts w:ascii="黑体" w:eastAsia="黑体" w:hAnsi="黑体" w:cstheme="minorEastAsia" w:hint="eastAsia"/>
          <w:noProof/>
          <w:sz w:val="32"/>
          <w:szCs w:val="32"/>
        </w:rPr>
        <w:drawing>
          <wp:anchor distT="0" distB="0" distL="114300" distR="114300" simplePos="0" relativeHeight="251663360" behindDoc="0" locked="0" layoutInCell="1" allowOverlap="1">
            <wp:simplePos x="0" y="0"/>
            <wp:positionH relativeFrom="column">
              <wp:posOffset>120015</wp:posOffset>
            </wp:positionH>
            <wp:positionV relativeFrom="paragraph">
              <wp:posOffset>451485</wp:posOffset>
            </wp:positionV>
            <wp:extent cx="2609850" cy="1957070"/>
            <wp:effectExtent l="0" t="0" r="0" b="5080"/>
            <wp:wrapTopAndBottom/>
            <wp:docPr id="18" name="图片 18" descr="69047110399920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90471103999207854"/>
                    <pic:cNvPicPr>
                      <a:picLocks noChangeAspect="1"/>
                    </pic:cNvPicPr>
                  </pic:nvPicPr>
                  <pic:blipFill>
                    <a:blip r:embed="rId15"/>
                    <a:stretch>
                      <a:fillRect/>
                    </a:stretch>
                  </pic:blipFill>
                  <pic:spPr>
                    <a:xfrm>
                      <a:off x="0" y="0"/>
                      <a:ext cx="2609850" cy="195707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6C5A51">
        <w:rPr>
          <w:rFonts w:ascii="黑体" w:eastAsia="黑体" w:hAnsi="黑体" w:cstheme="minorEastAsia" w:hint="eastAsia"/>
          <w:sz w:val="32"/>
          <w:szCs w:val="32"/>
        </w:rPr>
        <w:t xml:space="preserve">                     【药管术】</w:t>
      </w:r>
    </w:p>
    <w:p w:rsidR="00F166D9" w:rsidRDefault="00F166D9">
      <w:pPr>
        <w:ind w:firstLine="640"/>
        <w:jc w:val="center"/>
        <w:rPr>
          <w:rFonts w:ascii="黑体" w:eastAsia="黑体" w:hAnsi="黑体" w:cstheme="minorEastAsia"/>
          <w:sz w:val="32"/>
          <w:szCs w:val="32"/>
        </w:rPr>
      </w:pPr>
    </w:p>
    <w:p w:rsidR="00F166D9" w:rsidRDefault="006C5A51">
      <w:pPr>
        <w:rPr>
          <w:rFonts w:ascii="仿宋_GB2312" w:eastAsia="仿宋_GB2312" w:hAnsi="仿宋_GB2312" w:cstheme="minorEastAsia"/>
          <w:sz w:val="32"/>
          <w:szCs w:val="32"/>
        </w:rPr>
      </w:pPr>
      <w:r>
        <w:rPr>
          <w:rFonts w:ascii="仿宋_GB2312" w:eastAsia="仿宋_GB2312" w:hAnsi="仿宋_GB2312" w:cstheme="minorEastAsia" w:hint="eastAsia"/>
          <w:sz w:val="32"/>
          <w:szCs w:val="32"/>
        </w:rPr>
        <w:t xml:space="preserve">    药管术的原理是将药管注入药物后抽出空气，吸附在病人不同穴位上的一种内病外治无痛医疗方法，它立足治络，包含针灸、敷贴、药筒、导引按跷四种功能，实现物理疗法与药物疗法的结合。具有内病外治、集养生、保健、治疗于一体、便于家庭治疗的特点。</w:t>
      </w:r>
    </w:p>
    <w:p w:rsidR="00F166D9" w:rsidRDefault="006C5A51">
      <w:pPr>
        <w:ind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指导老师杨志勋按照新药管疗法基础调理的教学任务，采取老师示范，学员实操练习的模式，并在实操练习过程中同学员们进行讨论，针对学员在练习中遇到的问题再进一步讲解、纠正，直到多数学员掌握方法和经络、穴位。在诊所现场学习的基础上，传承工作室给每个学员发放药管器具和调理液，要求学员回到各自的单位、家中各自练习。</w:t>
      </w:r>
    </w:p>
    <w:p w:rsidR="00F166D9" w:rsidRDefault="006C5A51">
      <w:pPr>
        <w:ind w:firstLine="640"/>
        <w:rPr>
          <w:rFonts w:ascii="仿宋_GB2312" w:eastAsia="仿宋_GB2312" w:hAnsi="仿宋_GB2312" w:cstheme="minorEastAsia"/>
          <w:sz w:val="32"/>
          <w:szCs w:val="32"/>
        </w:rPr>
      </w:pPr>
      <w:r>
        <w:rPr>
          <w:rFonts w:ascii="仿宋_GB2312" w:eastAsia="仿宋_GB2312" w:hAnsi="仿宋_GB2312" w:cstheme="minorEastAsia" w:hint="eastAsia"/>
          <w:sz w:val="32"/>
          <w:szCs w:val="32"/>
        </w:rPr>
        <w:t xml:space="preserve"> 参加学习的学员普遍态度认真，积极主动，刻苦练习，纷纷表示该项技术操作方法简单，治疗条件简便，多数经过培训，易为病人或其家属掌握，所需费用低，见效快。在临床应用后，受到帮助的家人、病人都很受益，主动完成学习心得并与其他学员分享。其他班级学员也希望能参加这个培训。</w:t>
      </w:r>
    </w:p>
    <w:p w:rsidR="006567AD" w:rsidRDefault="006567AD">
      <w:pPr>
        <w:ind w:firstLine="640"/>
        <w:rPr>
          <w:rFonts w:ascii="仿宋_GB2312" w:eastAsia="仿宋_GB2312" w:hAnsi="仿宋_GB2312" w:cstheme="minorEastAsia"/>
          <w:sz w:val="32"/>
          <w:szCs w:val="32"/>
        </w:rPr>
      </w:pPr>
    </w:p>
    <w:p w:rsidR="006567AD" w:rsidRDefault="006567AD">
      <w:pPr>
        <w:ind w:firstLine="640"/>
        <w:rPr>
          <w:rFonts w:ascii="仿宋_GB2312" w:eastAsia="仿宋_GB2312" w:hAnsi="仿宋_GB2312" w:cstheme="minorEastAsia"/>
          <w:sz w:val="32"/>
          <w:szCs w:val="32"/>
        </w:rPr>
      </w:pPr>
    </w:p>
    <w:p w:rsidR="006567AD" w:rsidRDefault="006567AD">
      <w:pPr>
        <w:ind w:firstLine="640"/>
        <w:rPr>
          <w:rFonts w:ascii="仿宋_GB2312" w:eastAsia="仿宋_GB2312" w:hAnsi="仿宋_GB2312" w:cstheme="minorEastAsia"/>
          <w:sz w:val="32"/>
          <w:szCs w:val="32"/>
        </w:rPr>
      </w:pPr>
    </w:p>
    <w:p w:rsidR="006567AD" w:rsidRDefault="006567AD">
      <w:pPr>
        <w:ind w:firstLine="640"/>
        <w:rPr>
          <w:rFonts w:ascii="仿宋_GB2312" w:eastAsia="仿宋_GB2312" w:hAnsi="仿宋_GB2312" w:cstheme="minorEastAsia"/>
          <w:sz w:val="32"/>
          <w:szCs w:val="32"/>
        </w:rPr>
      </w:pPr>
    </w:p>
    <w:p w:rsidR="006567AD" w:rsidRDefault="006567AD">
      <w:pPr>
        <w:ind w:firstLine="640"/>
        <w:rPr>
          <w:rFonts w:ascii="仿宋_GB2312" w:eastAsia="仿宋_GB2312" w:hAnsi="仿宋_GB2312" w:cstheme="minorEastAsia"/>
          <w:sz w:val="32"/>
          <w:szCs w:val="32"/>
        </w:rPr>
      </w:pPr>
    </w:p>
    <w:p w:rsidR="006567AD" w:rsidRDefault="006567AD">
      <w:pPr>
        <w:ind w:firstLine="640"/>
        <w:rPr>
          <w:rFonts w:ascii="仿宋_GB2312" w:eastAsia="仿宋_GB2312" w:hAnsi="仿宋_GB2312" w:cstheme="minorEastAsia"/>
          <w:sz w:val="32"/>
          <w:szCs w:val="32"/>
        </w:rPr>
      </w:pPr>
    </w:p>
    <w:p w:rsidR="006567AD" w:rsidRDefault="006567AD">
      <w:pPr>
        <w:ind w:firstLine="640"/>
        <w:rPr>
          <w:rFonts w:ascii="仿宋_GB2312" w:eastAsia="仿宋_GB2312" w:hAnsi="仿宋_GB2312" w:cstheme="minorEastAsia"/>
          <w:sz w:val="32"/>
          <w:szCs w:val="32"/>
        </w:rPr>
      </w:pPr>
    </w:p>
    <w:p w:rsidR="00F166D9" w:rsidRDefault="00F166D9">
      <w:pPr>
        <w:ind w:firstLine="640"/>
        <w:rPr>
          <w:rFonts w:ascii="仿宋_GB2312" w:eastAsia="仿宋_GB2312" w:hAnsi="仿宋_GB2312" w:cstheme="minorEastAsia"/>
          <w:sz w:val="32"/>
          <w:szCs w:val="32"/>
        </w:rPr>
      </w:pPr>
    </w:p>
    <w:p w:rsidR="00F166D9" w:rsidRDefault="006C5A51">
      <w:pPr>
        <w:rPr>
          <w:sz w:val="30"/>
          <w:szCs w:val="30"/>
        </w:rPr>
      </w:pPr>
      <w:r>
        <w:rPr>
          <w:rFonts w:ascii="华文仿宋" w:eastAsia="华文仿宋" w:hAnsi="华文仿宋"/>
          <w:noProof/>
          <w:sz w:val="32"/>
          <w:szCs w:val="32"/>
        </w:rPr>
        <mc:AlternateContent>
          <mc:Choice Requires="wps">
            <w:drawing>
              <wp:anchor distT="0" distB="0" distL="114300" distR="114300" simplePos="0" relativeHeight="251702272" behindDoc="0" locked="0" layoutInCell="1" allowOverlap="1">
                <wp:simplePos x="0" y="0"/>
                <wp:positionH relativeFrom="column">
                  <wp:posOffset>-47625</wp:posOffset>
                </wp:positionH>
                <wp:positionV relativeFrom="paragraph">
                  <wp:posOffset>238125</wp:posOffset>
                </wp:positionV>
                <wp:extent cx="5615940" cy="21590"/>
                <wp:effectExtent l="4445" t="4445" r="18415" b="12065"/>
                <wp:wrapThrough wrapText="bothSides">
                  <wp:wrapPolygon edited="0">
                    <wp:start x="-17" y="9529"/>
                    <wp:lineTo x="-17" y="25412"/>
                    <wp:lineTo x="21524" y="25412"/>
                    <wp:lineTo x="21524" y="9529"/>
                    <wp:lineTo x="-17" y="9529"/>
                  </wp:wrapPolygon>
                </wp:wrapThrough>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ln>
                        <a:effec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E6116B" id="Rectangle 3" o:spid="_x0000_s1026" style="position:absolute;left:0;text-align:left;margin-left:-3.75pt;margin-top:18.75pt;width:442.2pt;height:1.7pt;flip: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" fillcolor="black">
                <w10:wrap type="through"/>
              </v:rect>
            </w:pict>
          </mc:Fallback>
        </mc:AlternateContent>
      </w:r>
    </w:p>
    <w:p w:rsidR="00F166D9" w:rsidRDefault="006C5A51">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报：社会事业与社会治理体制改革专项小组，北京市医改办，市民政局、市老龄办领导，市卫生计生委领导，市医院管理局领导，市中医局领导</w:t>
      </w:r>
    </w:p>
    <w:p w:rsidR="00F166D9" w:rsidRDefault="006C5A51">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发：市中医局各处室，各区卫生计生委（中医药管理局）、各区民政局、老龄办，各相关单位</w:t>
      </w:r>
    </w:p>
    <w:p w:rsidR="00F166D9" w:rsidRDefault="006C5A51">
      <w:pPr>
        <w:spacing w:line="400" w:lineRule="exact"/>
        <w:ind w:firstLineChars="1850" w:firstLine="5920"/>
        <w:rPr>
          <w:rFonts w:ascii="华文仿宋" w:eastAsia="华文仿宋" w:hAnsi="华文仿宋"/>
          <w:sz w:val="32"/>
          <w:szCs w:val="32"/>
        </w:rPr>
      </w:pPr>
      <w:r>
        <w:rPr>
          <w:rFonts w:ascii="华文仿宋" w:eastAsia="华文仿宋" w:hAnsi="华文仿宋" w:hint="eastAsia"/>
          <w:sz w:val="32"/>
          <w:szCs w:val="32"/>
        </w:rPr>
        <w:t>（共印150份）</w:t>
      </w:r>
    </w:p>
    <w:p w:rsidR="00F166D9" w:rsidRDefault="006C5A51">
      <w:pPr>
        <w:spacing w:line="400" w:lineRule="exact"/>
        <w:rPr>
          <w:rFonts w:ascii="华文仿宋" w:eastAsia="华文仿宋" w:hAnsi="华文仿宋"/>
          <w:sz w:val="32"/>
          <w:szCs w:val="32"/>
        </w:rPr>
      </w:pPr>
      <w:r>
        <w:rPr>
          <w:noProof/>
          <w:sz w:val="30"/>
          <w:szCs w:val="30"/>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147320</wp:posOffset>
                </wp:positionV>
                <wp:extent cx="5615940" cy="36195"/>
                <wp:effectExtent l="4445" t="4445" r="18415" b="16510"/>
                <wp:wrapThrough wrapText="bothSides">
                  <wp:wrapPolygon edited="0">
                    <wp:start x="-17" y="10611"/>
                    <wp:lineTo x="-17" y="24253"/>
                    <wp:lineTo x="21524" y="24253"/>
                    <wp:lineTo x="21524" y="10611"/>
                    <wp:lineTo x="-17" y="10611"/>
                  </wp:wrapPolygon>
                </wp:wrapThrough>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chemeClr val="tx1">
                            <a:lumMod val="100000"/>
                            <a:lumOff val="0"/>
                          </a:schemeClr>
                        </a:solidFill>
                        <a:ln w="9525">
                          <a:solidFill>
                            <a:schemeClr val="tx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B61590" id="Rectangle 2" o:spid="_x0000_s1026" style="position:absolute;left:0;text-align:left;margin-left:0;margin-top:11.6pt;width:442.2pt;height:2.85pt;flip:y;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" fillcolor="black [3213]" strokecolor="black [3213]">
                <w10:wrap type="through"/>
              </v:rect>
            </w:pict>
          </mc:Fallback>
        </mc:AlternateContent>
      </w:r>
    </w:p>
    <w:p w:rsidR="00F166D9" w:rsidRDefault="006C5A51">
      <w:pPr>
        <w:spacing w:line="400" w:lineRule="exact"/>
        <w:rPr>
          <w:rFonts w:ascii="华文仿宋" w:eastAsia="华文仿宋" w:hAnsi="华文仿宋"/>
          <w:sz w:val="32"/>
          <w:szCs w:val="32"/>
        </w:rPr>
      </w:pPr>
      <w:r>
        <w:rPr>
          <w:rFonts w:ascii="华文仿宋" w:eastAsia="华文仿宋" w:hAnsi="华文仿宋" w:hint="eastAsia"/>
          <w:sz w:val="32"/>
          <w:szCs w:val="32"/>
        </w:rPr>
        <w:t xml:space="preserve">本期责任编辑：赵玉海 诸远征 刘刚 贺勇 范乾月 </w:t>
      </w:r>
    </w:p>
    <w:p w:rsidR="00F166D9" w:rsidRDefault="00F166D9">
      <w:pPr>
        <w:rPr>
          <w:sz w:val="24"/>
        </w:rPr>
      </w:pPr>
    </w:p>
    <w:sectPr w:rsidR="00F166D9">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E67" w:rsidRDefault="005B4E67">
      <w:r>
        <w:separator/>
      </w:r>
    </w:p>
  </w:endnote>
  <w:endnote w:type="continuationSeparator" w:id="0">
    <w:p w:rsidR="005B4E67" w:rsidRDefault="005B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D9" w:rsidRDefault="006C5A51">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166D9" w:rsidRDefault="00F166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D9" w:rsidRDefault="006C5A51">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B4E67">
      <w:rPr>
        <w:rStyle w:val="a9"/>
        <w:noProof/>
      </w:rPr>
      <w:t>1</w:t>
    </w:r>
    <w:r>
      <w:rPr>
        <w:rStyle w:val="a9"/>
      </w:rPr>
      <w:fldChar w:fldCharType="end"/>
    </w:r>
  </w:p>
  <w:p w:rsidR="00F166D9" w:rsidRDefault="00F166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E67" w:rsidRDefault="005B4E67">
      <w:r>
        <w:separator/>
      </w:r>
    </w:p>
  </w:footnote>
  <w:footnote w:type="continuationSeparator" w:id="0">
    <w:p w:rsidR="005B4E67" w:rsidRDefault="005B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30"/>
    <w:rsid w:val="00012035"/>
    <w:rsid w:val="00021503"/>
    <w:rsid w:val="000444FC"/>
    <w:rsid w:val="00045382"/>
    <w:rsid w:val="00045E10"/>
    <w:rsid w:val="00096FC7"/>
    <w:rsid w:val="000B3389"/>
    <w:rsid w:val="000E4937"/>
    <w:rsid w:val="00181195"/>
    <w:rsid w:val="00234237"/>
    <w:rsid w:val="00254277"/>
    <w:rsid w:val="002852B9"/>
    <w:rsid w:val="002A1FA3"/>
    <w:rsid w:val="002A6F4D"/>
    <w:rsid w:val="003819E0"/>
    <w:rsid w:val="003A3343"/>
    <w:rsid w:val="003B2A4A"/>
    <w:rsid w:val="003C24C2"/>
    <w:rsid w:val="00401899"/>
    <w:rsid w:val="00475C14"/>
    <w:rsid w:val="004B2EE6"/>
    <w:rsid w:val="004D4947"/>
    <w:rsid w:val="00502448"/>
    <w:rsid w:val="005473E2"/>
    <w:rsid w:val="0055218B"/>
    <w:rsid w:val="005545BD"/>
    <w:rsid w:val="00560E6D"/>
    <w:rsid w:val="00597860"/>
    <w:rsid w:val="005B4E67"/>
    <w:rsid w:val="005E0F57"/>
    <w:rsid w:val="00627D4B"/>
    <w:rsid w:val="006365B2"/>
    <w:rsid w:val="006523A9"/>
    <w:rsid w:val="006567AD"/>
    <w:rsid w:val="0066334C"/>
    <w:rsid w:val="006C5A51"/>
    <w:rsid w:val="006F070A"/>
    <w:rsid w:val="00723AA0"/>
    <w:rsid w:val="007B1FED"/>
    <w:rsid w:val="007D20B3"/>
    <w:rsid w:val="007D3307"/>
    <w:rsid w:val="007F5FC1"/>
    <w:rsid w:val="008465C7"/>
    <w:rsid w:val="008B3266"/>
    <w:rsid w:val="00914026"/>
    <w:rsid w:val="00945B3C"/>
    <w:rsid w:val="00961EDE"/>
    <w:rsid w:val="00987D0D"/>
    <w:rsid w:val="009E6D03"/>
    <w:rsid w:val="009F39EA"/>
    <w:rsid w:val="00A213E3"/>
    <w:rsid w:val="00A439D0"/>
    <w:rsid w:val="00A728C1"/>
    <w:rsid w:val="00A80282"/>
    <w:rsid w:val="00A913EA"/>
    <w:rsid w:val="00AC1D45"/>
    <w:rsid w:val="00AE7E1A"/>
    <w:rsid w:val="00AF45BD"/>
    <w:rsid w:val="00B35E32"/>
    <w:rsid w:val="00BA1AB2"/>
    <w:rsid w:val="00BD17E1"/>
    <w:rsid w:val="00BF1B4E"/>
    <w:rsid w:val="00C20F9C"/>
    <w:rsid w:val="00C83735"/>
    <w:rsid w:val="00C95B16"/>
    <w:rsid w:val="00C9742E"/>
    <w:rsid w:val="00CA01C3"/>
    <w:rsid w:val="00CA2686"/>
    <w:rsid w:val="00CC45F1"/>
    <w:rsid w:val="00D02CF3"/>
    <w:rsid w:val="00D57F8D"/>
    <w:rsid w:val="00D7099E"/>
    <w:rsid w:val="00DC7412"/>
    <w:rsid w:val="00DD16FA"/>
    <w:rsid w:val="00E05A69"/>
    <w:rsid w:val="00E33184"/>
    <w:rsid w:val="00EA612E"/>
    <w:rsid w:val="00EA73F3"/>
    <w:rsid w:val="00EC23BC"/>
    <w:rsid w:val="00EC7930"/>
    <w:rsid w:val="00ED4F47"/>
    <w:rsid w:val="00EF374D"/>
    <w:rsid w:val="00EF5FBE"/>
    <w:rsid w:val="00F01E9D"/>
    <w:rsid w:val="00F166D9"/>
    <w:rsid w:val="00F708F4"/>
    <w:rsid w:val="00FA669C"/>
    <w:rsid w:val="00FE47C5"/>
    <w:rsid w:val="00FE5891"/>
    <w:rsid w:val="00FF501B"/>
    <w:rsid w:val="04B92062"/>
    <w:rsid w:val="0E44569E"/>
    <w:rsid w:val="1A9F4C31"/>
    <w:rsid w:val="23DD6E38"/>
    <w:rsid w:val="339B334C"/>
    <w:rsid w:val="44865168"/>
    <w:rsid w:val="45B511F8"/>
    <w:rsid w:val="4CE10958"/>
    <w:rsid w:val="55D135ED"/>
    <w:rsid w:val="5FAE400B"/>
    <w:rsid w:val="617E1313"/>
    <w:rsid w:val="69A039BE"/>
    <w:rsid w:val="6F15315A"/>
    <w:rsid w:val="73C70F0F"/>
    <w:rsid w:val="784E1A83"/>
    <w:rsid w:val="7C475568"/>
    <w:rsid w:val="7C9B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9"/>
    <w:qFormat/>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rFonts w:ascii="Times New Roman" w:hAnsi="Times New Roman"/>
      <w:sz w:val="24"/>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2Char">
    <w:name w:val="标题 2 Char"/>
    <w:basedOn w:val="a0"/>
    <w:link w:val="2"/>
    <w:uiPriority w:val="99"/>
    <w:qFormat/>
    <w:rPr>
      <w:rFonts w:ascii="Times New Roman" w:eastAsia="黑体" w:hAnsi="Times New Roman" w:cs="Times New Roman"/>
      <w:color w:val="000000"/>
      <w:kern w:val="24"/>
      <w:sz w:val="40"/>
      <w:szCs w:val="56"/>
      <w:lang w:val="zh-C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22">
    <w:name w:val="样式 样式 标题一 + 首行缩进:  2 字符 + 首行缩进:  2 字符"/>
    <w:basedOn w:val="a"/>
    <w:qFormat/>
    <w:pPr>
      <w:ind w:firstLineChars="200" w:firstLine="200"/>
    </w:pPr>
    <w:rPr>
      <w:rFonts w:ascii="宋体" w:hAnsi="Times New Roman" w:cs="宋体"/>
      <w:b/>
      <w:sz w:val="24"/>
      <w:szCs w:val="20"/>
    </w:rPr>
  </w:style>
  <w:style w:type="paragraph" w:customStyle="1" w:styleId="20">
    <w:name w:val="样式 样式 标题二 + 首行缩进:  2 字符"/>
    <w:basedOn w:val="a"/>
    <w:qFormat/>
    <w:pPr>
      <w:widowControl/>
      <w:ind w:firstLineChars="200" w:firstLine="422"/>
      <w:jc w:val="left"/>
    </w:pPr>
    <w:rPr>
      <w:rFonts w:ascii="宋体" w:hAnsi="宋体" w:cs="宋体"/>
      <w:b/>
      <w:bCs/>
      <w:szCs w:val="20"/>
    </w:rPr>
  </w:style>
  <w:style w:type="paragraph" w:customStyle="1" w:styleId="21">
    <w:name w:val="样式 内容 + 首行缩进:  2 字符"/>
    <w:basedOn w:val="a"/>
    <w:qFormat/>
    <w:pPr>
      <w:ind w:firstLineChars="200" w:firstLine="420"/>
    </w:pPr>
    <w:rPr>
      <w:rFonts w:ascii="宋体" w:hAnsi="宋体"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9"/>
    <w:qFormat/>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rFonts w:ascii="Times New Roman" w:hAnsi="Times New Roman"/>
      <w:sz w:val="24"/>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2Char">
    <w:name w:val="标题 2 Char"/>
    <w:basedOn w:val="a0"/>
    <w:link w:val="2"/>
    <w:uiPriority w:val="99"/>
    <w:qFormat/>
    <w:rPr>
      <w:rFonts w:ascii="Times New Roman" w:eastAsia="黑体" w:hAnsi="Times New Roman" w:cs="Times New Roman"/>
      <w:color w:val="000000"/>
      <w:kern w:val="24"/>
      <w:sz w:val="40"/>
      <w:szCs w:val="56"/>
      <w:lang w:val="zh-C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22">
    <w:name w:val="样式 样式 标题一 + 首行缩进:  2 字符 + 首行缩进:  2 字符"/>
    <w:basedOn w:val="a"/>
    <w:qFormat/>
    <w:pPr>
      <w:ind w:firstLineChars="200" w:firstLine="200"/>
    </w:pPr>
    <w:rPr>
      <w:rFonts w:ascii="宋体" w:hAnsi="Times New Roman" w:cs="宋体"/>
      <w:b/>
      <w:sz w:val="24"/>
      <w:szCs w:val="20"/>
    </w:rPr>
  </w:style>
  <w:style w:type="paragraph" w:customStyle="1" w:styleId="20">
    <w:name w:val="样式 样式 标题二 + 首行缩进:  2 字符"/>
    <w:basedOn w:val="a"/>
    <w:qFormat/>
    <w:pPr>
      <w:widowControl/>
      <w:ind w:firstLineChars="200" w:firstLine="422"/>
      <w:jc w:val="left"/>
    </w:pPr>
    <w:rPr>
      <w:rFonts w:ascii="宋体" w:hAnsi="宋体" w:cs="宋体"/>
      <w:b/>
      <w:bCs/>
      <w:szCs w:val="20"/>
    </w:rPr>
  </w:style>
  <w:style w:type="paragraph" w:customStyle="1" w:styleId="21">
    <w:name w:val="样式 内容 + 首行缩进:  2 字符"/>
    <w:basedOn w:val="a"/>
    <w:qFormat/>
    <w:pPr>
      <w:ind w:firstLineChars="200" w:firstLine="420"/>
    </w:pPr>
    <w:rPr>
      <w:rFonts w:ascii="宋体" w:hAnsi="宋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乾月</dc:creator>
  <cp:lastModifiedBy>admin</cp:lastModifiedBy>
  <cp:revision>6</cp:revision>
  <dcterms:created xsi:type="dcterms:W3CDTF">2016-11-22T04:22:00Z</dcterms:created>
  <dcterms:modified xsi:type="dcterms:W3CDTF">2016-11-22T06:44:00Z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