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240" w:after="60" w:line="312" w:lineRule="auto"/>
        <w:outlineLvl w:val="1"/>
        <w:rPr>
          <w:rFonts w:ascii="等线 Light" w:hAnsi="等线 Light"/>
          <w:b/>
          <w:bCs/>
          <w:color w:val="FF0000"/>
          <w:kern w:val="28"/>
          <w:sz w:val="30"/>
          <w:szCs w:val="30"/>
        </w:rPr>
      </w:pPr>
      <w:r>
        <w:rPr>
          <w:rFonts w:ascii="等线 Light" w:hAnsi="等线 Light"/>
          <w:b/>
          <w:bCs/>
          <w:color w:val="FF0000"/>
          <w:kern w:val="28"/>
          <w:sz w:val="30"/>
          <w:szCs w:val="30"/>
        </w:rPr>
        <w:t>北京市</w:t>
      </w:r>
      <w:r>
        <w:rPr>
          <w:rFonts w:hint="eastAsia" w:ascii="等线 Light" w:hAnsi="等线 Light"/>
          <w:b/>
          <w:bCs/>
          <w:color w:val="FF0000"/>
          <w:kern w:val="28"/>
          <w:sz w:val="30"/>
          <w:szCs w:val="30"/>
        </w:rPr>
        <w:t>中医管理局北京市民政局</w:t>
      </w:r>
      <w:r>
        <w:rPr>
          <w:rFonts w:hint="eastAsia" w:ascii="宋体" w:hAnsi="宋体"/>
          <w:b/>
          <w:bCs/>
          <w:color w:val="FF0000"/>
          <w:kern w:val="28"/>
          <w:sz w:val="30"/>
          <w:szCs w:val="30"/>
        </w:rPr>
        <w:t>北京市老龄工作委员会办公室</w:t>
      </w:r>
    </w:p>
    <w:p>
      <w:pPr>
        <w:spacing w:line="0" w:lineRule="atLeast"/>
        <w:jc w:val="center"/>
        <w:rPr>
          <w:rFonts w:ascii="宋体" w:hAnsi="宋体" w:cs="Calibri"/>
          <w:b/>
          <w:color w:val="FF0000"/>
          <w:sz w:val="43"/>
          <w:szCs w:val="43"/>
        </w:rPr>
      </w:pPr>
      <w:r>
        <w:rPr>
          <w:rFonts w:hint="eastAsia" w:ascii="宋体" w:hAnsi="宋体" w:cs="Calibri"/>
          <w:b/>
          <w:color w:val="FF0000"/>
          <w:sz w:val="43"/>
          <w:szCs w:val="43"/>
        </w:rPr>
        <w:t>北京中医药健康养老身边工程</w:t>
      </w:r>
    </w:p>
    <w:p>
      <w:pPr>
        <w:spacing w:line="200" w:lineRule="exact"/>
        <w:rPr>
          <w:rFonts w:eastAsia="Times New Roman"/>
          <w:sz w:val="24"/>
        </w:rPr>
      </w:pPr>
    </w:p>
    <w:p>
      <w:pPr>
        <w:spacing w:line="303" w:lineRule="exact"/>
        <w:rPr>
          <w:rFonts w:eastAsia="Times New Roman"/>
          <w:sz w:val="24"/>
        </w:rPr>
      </w:pPr>
    </w:p>
    <w:p>
      <w:pPr>
        <w:spacing w:line="0" w:lineRule="atLeast"/>
        <w:jc w:val="center"/>
        <w:rPr>
          <w:rFonts w:ascii="宋体" w:hAnsi="宋体"/>
          <w:color w:val="FF0000"/>
          <w:sz w:val="144"/>
        </w:rPr>
      </w:pPr>
      <w:r>
        <w:rPr>
          <w:rFonts w:ascii="宋体" w:hAnsi="宋体"/>
          <w:color w:val="FF0000"/>
          <w:sz w:val="144"/>
        </w:rPr>
        <w:t>简 报</w:t>
      </w:r>
    </w:p>
    <w:p>
      <w:pPr>
        <w:spacing w:line="200" w:lineRule="exact"/>
        <w:jc w:val="center"/>
        <w:rPr>
          <w:rFonts w:eastAsia="Times New Roman"/>
          <w:sz w:val="24"/>
        </w:rPr>
      </w:pPr>
    </w:p>
    <w:p>
      <w:pPr>
        <w:spacing w:line="200" w:lineRule="exact"/>
        <w:jc w:val="center"/>
        <w:rPr>
          <w:rFonts w:eastAsiaTheme="minorEastAsia"/>
          <w:sz w:val="24"/>
        </w:rPr>
      </w:pPr>
    </w:p>
    <w:p>
      <w:pPr>
        <w:spacing w:line="229" w:lineRule="exact"/>
        <w:rPr>
          <w:rFonts w:eastAsiaTheme="minorEastAsia"/>
          <w:sz w:val="24"/>
        </w:rPr>
      </w:pPr>
    </w:p>
    <w:p>
      <w:pPr>
        <w:spacing w:line="0" w:lineRule="atLeast"/>
        <w:jc w:val="center"/>
        <w:rPr>
          <w:rFonts w:ascii="宋体" w:hAnsi="宋体"/>
          <w:sz w:val="32"/>
        </w:rPr>
      </w:pPr>
      <w:r>
        <w:rPr>
          <w:rFonts w:ascii="宋体" w:hAnsi="宋体"/>
          <w:sz w:val="32"/>
        </w:rPr>
        <w:t>第</w:t>
      </w:r>
      <w:r>
        <w:rPr>
          <w:rFonts w:ascii="宋体" w:hAnsi="宋体"/>
          <w:color w:val="FF0000"/>
          <w:sz w:val="32"/>
        </w:rPr>
        <w:t xml:space="preserve"> </w:t>
      </w:r>
      <w:r>
        <w:rPr>
          <w:rFonts w:hint="eastAsia" w:ascii="宋体" w:hAnsi="宋体"/>
          <w:color w:val="FF0000"/>
          <w:sz w:val="32"/>
          <w:lang w:val="en-US" w:eastAsia="zh-CN"/>
        </w:rPr>
        <w:t>21</w:t>
      </w:r>
      <w:r>
        <w:rPr>
          <w:rFonts w:ascii="宋体" w:hAnsi="宋体"/>
          <w:sz w:val="32"/>
        </w:rPr>
        <w:t>期</w:t>
      </w:r>
    </w:p>
    <w:p>
      <w:pPr>
        <w:spacing w:line="346" w:lineRule="exact"/>
        <w:rPr>
          <w:rFonts w:eastAsiaTheme="minorEastAsia"/>
          <w:sz w:val="24"/>
        </w:rPr>
      </w:pPr>
    </w:p>
    <w:p>
      <w:pPr>
        <w:tabs>
          <w:tab w:val="left" w:pos="7020"/>
        </w:tabs>
        <w:spacing w:line="0" w:lineRule="atLeast"/>
        <w:rPr>
          <w:rFonts w:ascii="宋体" w:hAnsi="宋体" w:cs="Calibri"/>
          <w:sz w:val="29"/>
          <w:szCs w:val="29"/>
        </w:rPr>
      </w:pPr>
      <w:r>
        <w:rPr>
          <w:rFonts w:ascii="宋体" w:hAnsi="宋体" w:cs="Calibri"/>
          <w:sz w:val="29"/>
          <w:szCs w:val="29"/>
        </w:rPr>
        <w:t>北京市</w:t>
      </w:r>
      <w:r>
        <w:rPr>
          <w:rFonts w:hint="eastAsia" w:ascii="宋体" w:hAnsi="宋体" w:cs="Calibri"/>
          <w:sz w:val="29"/>
          <w:szCs w:val="29"/>
        </w:rPr>
        <w:t>中医管理局 北京市民政局 北京市老龄工作委员会办公室</w:t>
      </w:r>
    </w:p>
    <w:p>
      <w:pPr>
        <w:tabs>
          <w:tab w:val="left" w:pos="7020"/>
        </w:tabs>
        <w:spacing w:line="0" w:lineRule="atLeast"/>
        <w:rPr>
          <w:rFonts w:ascii="宋体" w:hAnsi="宋体"/>
          <w:sz w:val="29"/>
          <w:szCs w:val="29"/>
        </w:rPr>
      </w:pPr>
      <w:r>
        <w:rPr>
          <w:rFonts w:hint="eastAsia" w:ascii="宋体" w:hAnsi="宋体" w:cs="Calibri"/>
          <w:sz w:val="29"/>
          <w:szCs w:val="29"/>
        </w:rPr>
        <w:t>北京中医药健康养老工作</w:t>
      </w:r>
      <w:r>
        <w:rPr>
          <w:rFonts w:ascii="宋体" w:hAnsi="宋体" w:cs="Calibri"/>
          <w:sz w:val="29"/>
          <w:szCs w:val="29"/>
        </w:rPr>
        <w:t>领导小组办公室印</w:t>
      </w:r>
      <w:r>
        <w:rPr>
          <w:rFonts w:hint="eastAsia" w:ascii="宋体" w:hAnsi="宋体"/>
          <w:sz w:val="29"/>
          <w:szCs w:val="29"/>
        </w:rPr>
        <w:t xml:space="preserve">  </w:t>
      </w:r>
      <w:r>
        <w:rPr>
          <w:rFonts w:ascii="宋体" w:hAnsi="宋体"/>
          <w:sz w:val="29"/>
          <w:szCs w:val="29"/>
        </w:rPr>
        <w:t>201</w:t>
      </w:r>
      <w:r>
        <w:rPr>
          <w:rFonts w:hint="eastAsia" w:ascii="宋体" w:hAnsi="宋体"/>
          <w:sz w:val="29"/>
          <w:szCs w:val="29"/>
        </w:rPr>
        <w:t>8</w:t>
      </w:r>
      <w:r>
        <w:rPr>
          <w:rFonts w:ascii="宋体" w:hAnsi="宋体"/>
          <w:sz w:val="29"/>
          <w:szCs w:val="29"/>
        </w:rPr>
        <w:t>年</w:t>
      </w:r>
      <w:r>
        <w:rPr>
          <w:rFonts w:hint="eastAsia" w:ascii="宋体" w:hAnsi="宋体"/>
          <w:sz w:val="29"/>
          <w:szCs w:val="29"/>
        </w:rPr>
        <w:t>04</w:t>
      </w:r>
      <w:r>
        <w:rPr>
          <w:rFonts w:ascii="宋体" w:hAnsi="宋体"/>
          <w:sz w:val="29"/>
          <w:szCs w:val="29"/>
        </w:rPr>
        <w:t>月</w:t>
      </w:r>
      <w:r>
        <w:rPr>
          <w:rFonts w:hint="eastAsia" w:ascii="宋体" w:hAnsi="宋体"/>
          <w:sz w:val="29"/>
          <w:szCs w:val="29"/>
        </w:rPr>
        <w:t>2</w:t>
      </w:r>
      <w:r>
        <w:rPr>
          <w:rFonts w:hint="eastAsia" w:ascii="宋体" w:hAnsi="宋体"/>
          <w:sz w:val="29"/>
          <w:szCs w:val="29"/>
          <w:lang w:val="en-US" w:eastAsia="zh-CN"/>
        </w:rPr>
        <w:t>8</w:t>
      </w:r>
      <w:r>
        <w:rPr>
          <w:rFonts w:hint="eastAsia" w:ascii="宋体" w:hAnsi="宋体"/>
          <w:sz w:val="29"/>
          <w:szCs w:val="29"/>
        </w:rPr>
        <w:t>日</w:t>
      </w:r>
    </w:p>
    <w:p>
      <w:pPr>
        <w:rPr>
          <w:rFonts w:ascii="宋体" w:hAnsi="宋体"/>
          <w:sz w:val="31"/>
        </w:rPr>
      </w:pPr>
      <w:r>
        <w:rPr>
          <w:rFonts w:ascii="方正小标宋简体" w:hAnsi="宋体" w:eastAsia="方正小标宋简体"/>
          <w:color w:val="FF0000"/>
          <w:sz w:val="44"/>
          <w:szCs w:val="44"/>
        </w:rPr>
        <mc:AlternateContent>
          <mc:Choice Requires="wps">
            <w:drawing>
              <wp:anchor distT="0" distB="0" distL="114300" distR="114300" simplePos="0" relativeHeight="251651072" behindDoc="0" locked="0" layoutInCell="1" allowOverlap="1">
                <wp:simplePos x="0" y="0"/>
                <wp:positionH relativeFrom="column">
                  <wp:posOffset>0</wp:posOffset>
                </wp:positionH>
                <wp:positionV relativeFrom="paragraph">
                  <wp:posOffset>-635</wp:posOffset>
                </wp:positionV>
                <wp:extent cx="5419725" cy="27940"/>
                <wp:effectExtent l="0" t="0" r="28575" b="29210"/>
                <wp:wrapNone/>
                <wp:docPr id="10" name="直接连接符 10"/>
                <wp:cNvGraphicFramePr/>
                <a:graphic xmlns:a="http://schemas.openxmlformats.org/drawingml/2006/main">
                  <a:graphicData uri="http://schemas.microsoft.com/office/word/2010/wordprocessingShape">
                    <wps:wsp>
                      <wps:cNvCnPr/>
                      <wps:spPr>
                        <a:xfrm flipV="1">
                          <a:off x="0" y="0"/>
                          <a:ext cx="5419725" cy="2794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y;margin-left:0pt;margin-top:-0.05pt;height:2.2pt;width:426.75pt;z-index:251651072;mso-width-relative:page;mso-height-relative:page;" filled="f" stroked="t" coordsize="21600,21600" o:gfxdata="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8Jp8H1gAAAAQBAAAPAAAAAAAAAAEA&#10;IAAAACIAAABkcnMvZG93bnJldi54bWxQSwECFAAUAAAACACHTuJAoSeV/NgBAAB0AwAADgAAAAAA&#10;AAABACAAAAAlAQAAZHJzL2Uyb0RvYy54bWxQSwUGAAAAAAYABgBZAQAAbwUAAAAA&#10;">
                <v:fill on="f" focussize="0,0"/>
                <v:stroke weight="1.5pt" color="#FF0000 [3205]" miterlimit="8" joinstyle="miter"/>
                <v:imagedata o:title=""/>
                <o:lock v:ext="edit" aspectratio="f"/>
              </v:line>
            </w:pict>
          </mc:Fallback>
        </mc:AlternateContent>
      </w:r>
    </w:p>
    <w:p>
      <w:pPr>
        <w:widowControl w:val="0"/>
        <w:spacing w:line="580" w:lineRule="exact"/>
        <w:jc w:val="center"/>
        <w:textAlignment w:val="baseline"/>
        <w:rPr>
          <w:rFonts w:hint="eastAsia" w:ascii="方正小标宋简体" w:hAnsi="宋体" w:eastAsia="方正小标宋简体"/>
          <w:b w:val="0"/>
          <w:bCs w:val="0"/>
          <w:kern w:val="2"/>
          <w:sz w:val="28"/>
          <w:szCs w:val="28"/>
          <w:lang w:eastAsia="zh-CN"/>
        </w:rPr>
      </w:pPr>
      <w:r>
        <w:rPr>
          <w:rFonts w:hint="eastAsia" w:ascii="方正小标宋简体" w:hAnsi="宋体" w:eastAsia="方正小标宋简体"/>
          <w:kern w:val="2"/>
          <w:sz w:val="44"/>
          <w:szCs w:val="44"/>
          <w:lang w:eastAsia="zh-CN"/>
        </w:rPr>
        <w:t>北京中医健康养老示范工程联合体北京市鼓楼中医医院</w:t>
      </w:r>
      <w:r>
        <w:rPr>
          <w:rFonts w:hint="eastAsia" w:ascii="方正小标宋简体" w:hAnsi="宋体" w:eastAsia="方正小标宋简体"/>
          <w:kern w:val="2"/>
          <w:sz w:val="44"/>
          <w:szCs w:val="44"/>
        </w:rPr>
        <w:t>医养结合急诊</w:t>
      </w:r>
      <w:r>
        <w:rPr>
          <w:rFonts w:hint="eastAsia" w:ascii="方正小标宋简体" w:hAnsi="宋体" w:eastAsia="方正小标宋简体"/>
          <w:kern w:val="2"/>
          <w:sz w:val="44"/>
          <w:szCs w:val="44"/>
          <w:lang w:val="en-US" w:eastAsia="zh-CN"/>
        </w:rPr>
        <w:t xml:space="preserve">                     </w:t>
      </w:r>
      <w:r>
        <w:rPr>
          <w:rFonts w:hint="eastAsia" w:ascii="方正小标宋简体" w:hAnsi="宋体" w:eastAsia="方正小标宋简体"/>
          <w:kern w:val="2"/>
          <w:sz w:val="44"/>
          <w:szCs w:val="44"/>
        </w:rPr>
        <w:t>绿色通道再显实效</w:t>
      </w:r>
    </w:p>
    <w:p>
      <w:pPr>
        <w:widowControl w:val="0"/>
        <w:ind w:firstLine="640"/>
        <w:textAlignment w:val="baseline"/>
        <w:rPr>
          <w:rFonts w:hint="eastAsia" w:ascii="宋体" w:hAnsi="宋体" w:cs="宋体"/>
          <w:kern w:val="2"/>
          <w:sz w:val="32"/>
          <w:szCs w:val="32"/>
          <w:lang w:val="en-US" w:eastAsia="zh-CN"/>
        </w:rPr>
      </w:pPr>
    </w:p>
    <w:p>
      <w:pPr>
        <w:widowControl w:val="0"/>
        <w:ind w:firstLine="640"/>
        <w:textAlignment w:val="baseline"/>
        <w:rPr>
          <w:rFonts w:hint="eastAsia" w:ascii="宋体" w:hAnsi="宋体" w:cs="宋体"/>
          <w:kern w:val="2"/>
          <w:sz w:val="32"/>
          <w:szCs w:val="32"/>
          <w:lang w:val="en-US" w:eastAsia="zh-CN"/>
        </w:rPr>
      </w:pPr>
      <w:r>
        <w:rPr>
          <w:rFonts w:hint="eastAsia" w:ascii="宋体" w:hAnsi="宋体" w:cs="宋体"/>
          <w:kern w:val="2"/>
          <w:sz w:val="32"/>
          <w:szCs w:val="32"/>
          <w:lang w:val="en-US" w:eastAsia="zh-CN"/>
        </w:rPr>
        <w:t xml:space="preserve"> 2018年4月24日中午11:40，芙蓉养老照料中心一位83岁老人进食不慎突发喘憋、唇甲青紫，看护人员即刻拨打电话联系北京市鼓楼中医医院医养结合负责人乔会秀主任。乔主任了解情况后，一边嘱咐照料人员马上将老人推送至鼓楼中医医院，一边带领医务科人员到急诊科做准备工作。老人被送达急诊室后，值班医师及时予以海姆立克急救法排出部分异物，老人情况稍缓，并安排病床侧卧，予以吸痰术，将老人误吸的食物清除，老人喘憋好转，激动地说“谢谢、谢谢，你们又救了我的命”，原来老人患有中风后遗症，2017年冬季曾出现吃饭呛食在鼓楼中医医院急救。</w:t>
      </w:r>
    </w:p>
    <w:p>
      <w:pPr>
        <w:widowControl w:val="0"/>
        <w:ind w:firstLine="640"/>
        <w:textAlignment w:val="baseline"/>
        <w:rPr>
          <w:rFonts w:hint="eastAsia" w:ascii="宋体" w:hAnsi="宋体" w:cs="宋体"/>
          <w:kern w:val="2"/>
          <w:sz w:val="32"/>
          <w:szCs w:val="32"/>
          <w:lang w:val="en-US" w:eastAsia="zh-CN"/>
        </w:rPr>
      </w:pPr>
      <w:r>
        <w:rPr>
          <w:rFonts w:hint="eastAsia" w:ascii="宋体" w:hAnsi="宋体" w:cs="宋体"/>
          <w:kern w:val="2"/>
          <w:sz w:val="32"/>
          <w:szCs w:val="32"/>
          <w:lang w:val="en-US" w:eastAsia="zh-CN"/>
        </w:rPr>
        <w:drawing>
          <wp:anchor distT="0" distB="0" distL="114300" distR="114300" simplePos="0" relativeHeight="251658240" behindDoc="0" locked="0" layoutInCell="1" allowOverlap="1">
            <wp:simplePos x="0" y="0"/>
            <wp:positionH relativeFrom="column">
              <wp:posOffset>2720975</wp:posOffset>
            </wp:positionH>
            <wp:positionV relativeFrom="paragraph">
              <wp:posOffset>153035</wp:posOffset>
            </wp:positionV>
            <wp:extent cx="2661285" cy="1995805"/>
            <wp:effectExtent l="0" t="0" r="5715" b="4445"/>
            <wp:wrapTopAndBottom/>
            <wp:docPr id="2" name="图片 2" descr="70273509777006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02735097770062006"/>
                    <pic:cNvPicPr>
                      <a:picLocks noChangeAspect="1"/>
                    </pic:cNvPicPr>
                  </pic:nvPicPr>
                  <pic:blipFill>
                    <a:blip r:embed="rId5"/>
                    <a:stretch>
                      <a:fillRect/>
                    </a:stretch>
                  </pic:blipFill>
                  <pic:spPr>
                    <a:xfrm>
                      <a:off x="0" y="0"/>
                      <a:ext cx="2661285" cy="1995805"/>
                    </a:xfrm>
                    <a:prstGeom prst="rect">
                      <a:avLst/>
                    </a:prstGeom>
                  </pic:spPr>
                </pic:pic>
              </a:graphicData>
            </a:graphic>
          </wp:anchor>
        </w:drawing>
      </w:r>
      <w:r>
        <w:rPr>
          <w:rFonts w:hint="eastAsia" w:ascii="宋体" w:hAnsi="宋体" w:cs="宋体"/>
          <w:kern w:val="2"/>
          <w:sz w:val="32"/>
          <w:szCs w:val="32"/>
          <w:lang w:val="en-US" w:eastAsia="zh-CN"/>
        </w:rPr>
        <w:drawing>
          <wp:anchor distT="0" distB="0" distL="114300" distR="114300" simplePos="0" relativeHeight="251657216" behindDoc="0" locked="0" layoutInCell="1" allowOverlap="1">
            <wp:simplePos x="0" y="0"/>
            <wp:positionH relativeFrom="column">
              <wp:posOffset>82550</wp:posOffset>
            </wp:positionH>
            <wp:positionV relativeFrom="paragraph">
              <wp:posOffset>171450</wp:posOffset>
            </wp:positionV>
            <wp:extent cx="2637790" cy="1978660"/>
            <wp:effectExtent l="0" t="0" r="10160" b="2540"/>
            <wp:wrapTopAndBottom/>
            <wp:docPr id="1" name="图片 1" descr="96851749065857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6851749065857884"/>
                    <pic:cNvPicPr>
                      <a:picLocks noChangeAspect="1"/>
                    </pic:cNvPicPr>
                  </pic:nvPicPr>
                  <pic:blipFill>
                    <a:blip r:embed="rId6"/>
                    <a:stretch>
                      <a:fillRect/>
                    </a:stretch>
                  </pic:blipFill>
                  <pic:spPr>
                    <a:xfrm>
                      <a:off x="0" y="0"/>
                      <a:ext cx="2637790" cy="1978660"/>
                    </a:xfrm>
                    <a:prstGeom prst="rect">
                      <a:avLst/>
                    </a:prstGeom>
                  </pic:spPr>
                </pic:pic>
              </a:graphicData>
            </a:graphic>
          </wp:anchor>
        </w:drawing>
      </w:r>
    </w:p>
    <w:p>
      <w:pPr>
        <w:widowControl w:val="0"/>
        <w:ind w:firstLine="640"/>
        <w:textAlignment w:val="baseline"/>
        <w:rPr>
          <w:rFonts w:hint="eastAsia" w:ascii="宋体" w:hAnsi="宋体" w:cs="宋体"/>
          <w:kern w:val="2"/>
          <w:sz w:val="32"/>
          <w:szCs w:val="32"/>
          <w:lang w:val="en-US" w:eastAsia="zh-CN"/>
        </w:rPr>
      </w:pPr>
      <w:r>
        <w:rPr>
          <w:rFonts w:hint="eastAsia" w:ascii="宋体" w:hAnsi="宋体" w:cs="宋体"/>
          <w:kern w:val="2"/>
          <w:sz w:val="32"/>
          <w:szCs w:val="32"/>
          <w:lang w:val="en-US" w:eastAsia="zh-CN"/>
        </w:rPr>
        <w:t>与此同时，北京市鼓楼中医医院耿嘉玮院长和黄晨书记也在第一时间赶到急诊科，了解抢救治疗情况，并对老人下一步的救治工作做出指示和安排，由于老人年势高、基础病多，三个月患前急性心肌梗死，指示急诊科罗主任要收入院综合评估，予以全面治疗，待老人病情平稳后再转回养老照料中心。</w:t>
      </w:r>
    </w:p>
    <w:p>
      <w:pPr>
        <w:widowControl w:val="0"/>
        <w:ind w:firstLine="640"/>
        <w:textAlignment w:val="baseline"/>
        <w:rPr>
          <w:rFonts w:hint="eastAsia" w:ascii="宋体" w:hAnsi="宋体" w:cs="宋体"/>
          <w:kern w:val="2"/>
          <w:sz w:val="32"/>
          <w:szCs w:val="32"/>
          <w:lang w:val="en-US" w:eastAsia="zh-CN"/>
        </w:rPr>
      </w:pPr>
      <w:bookmarkStart w:id="0" w:name="_GoBack"/>
      <w:r>
        <w:rPr>
          <w:rFonts w:hint="eastAsia" w:ascii="宋体" w:hAnsi="宋体" w:cs="宋体"/>
          <w:kern w:val="2"/>
          <w:sz w:val="32"/>
          <w:szCs w:val="32"/>
          <w:lang w:val="en-US" w:eastAsia="zh-CN"/>
        </w:rPr>
        <w:drawing>
          <wp:anchor distT="0" distB="0" distL="114300" distR="114300" simplePos="0" relativeHeight="251660288" behindDoc="0" locked="0" layoutInCell="1" allowOverlap="1">
            <wp:simplePos x="0" y="0"/>
            <wp:positionH relativeFrom="column">
              <wp:posOffset>2980055</wp:posOffset>
            </wp:positionH>
            <wp:positionV relativeFrom="paragraph">
              <wp:posOffset>191770</wp:posOffset>
            </wp:positionV>
            <wp:extent cx="2017395" cy="1821815"/>
            <wp:effectExtent l="0" t="0" r="6985" b="1905"/>
            <wp:wrapTopAndBottom/>
            <wp:docPr id="4" name="图片 4" descr="262754278230246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62754278230246623"/>
                    <pic:cNvPicPr>
                      <a:picLocks noChangeAspect="1"/>
                    </pic:cNvPicPr>
                  </pic:nvPicPr>
                  <pic:blipFill>
                    <a:blip r:embed="rId7"/>
                    <a:stretch>
                      <a:fillRect/>
                    </a:stretch>
                  </pic:blipFill>
                  <pic:spPr>
                    <a:xfrm rot="5400000">
                      <a:off x="0" y="0"/>
                      <a:ext cx="2017395" cy="1821815"/>
                    </a:xfrm>
                    <a:prstGeom prst="rect">
                      <a:avLst/>
                    </a:prstGeom>
                  </pic:spPr>
                </pic:pic>
              </a:graphicData>
            </a:graphic>
          </wp:anchor>
        </w:drawing>
      </w:r>
      <w:bookmarkEnd w:id="0"/>
      <w:r>
        <w:rPr>
          <w:rFonts w:hint="eastAsia" w:ascii="宋体" w:hAnsi="宋体" w:cs="宋体"/>
          <w:kern w:val="2"/>
          <w:sz w:val="32"/>
          <w:szCs w:val="32"/>
          <w:lang w:val="en-US" w:eastAsia="zh-CN"/>
        </w:rPr>
        <w:drawing>
          <wp:anchor distT="0" distB="0" distL="114300" distR="114300" simplePos="0" relativeHeight="251659264" behindDoc="0" locked="0" layoutInCell="1" allowOverlap="1">
            <wp:simplePos x="0" y="0"/>
            <wp:positionH relativeFrom="column">
              <wp:posOffset>311150</wp:posOffset>
            </wp:positionH>
            <wp:positionV relativeFrom="paragraph">
              <wp:posOffset>99695</wp:posOffset>
            </wp:positionV>
            <wp:extent cx="2770505" cy="2019935"/>
            <wp:effectExtent l="0" t="0" r="10795" b="18415"/>
            <wp:wrapTopAndBottom/>
            <wp:docPr id="3" name="图片 3" descr="1286234017758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2862340177582362"/>
                    <pic:cNvPicPr>
                      <a:picLocks noChangeAspect="1"/>
                    </pic:cNvPicPr>
                  </pic:nvPicPr>
                  <pic:blipFill>
                    <a:blip r:embed="rId8"/>
                    <a:stretch>
                      <a:fillRect/>
                    </a:stretch>
                  </pic:blipFill>
                  <pic:spPr>
                    <a:xfrm>
                      <a:off x="0" y="0"/>
                      <a:ext cx="2770505" cy="2019935"/>
                    </a:xfrm>
                    <a:prstGeom prst="rect">
                      <a:avLst/>
                    </a:prstGeom>
                  </pic:spPr>
                </pic:pic>
              </a:graphicData>
            </a:graphic>
          </wp:anchor>
        </w:drawing>
      </w:r>
    </w:p>
    <w:p>
      <w:pPr>
        <w:widowControl w:val="0"/>
        <w:ind w:firstLine="640" w:firstLineChars="200"/>
        <w:textAlignment w:val="baseline"/>
        <w:rPr>
          <w:rFonts w:hint="eastAsia" w:ascii="宋体" w:hAnsi="宋体" w:cs="宋体"/>
          <w:kern w:val="2"/>
          <w:sz w:val="32"/>
          <w:szCs w:val="32"/>
          <w:lang w:val="en-US" w:eastAsia="zh-CN"/>
        </w:rPr>
      </w:pPr>
      <w:r>
        <w:rPr>
          <w:rFonts w:hint="eastAsia" w:ascii="宋体" w:hAnsi="宋体" w:cs="宋体"/>
          <w:kern w:val="2"/>
          <w:sz w:val="32"/>
          <w:szCs w:val="32"/>
          <w:lang w:val="en-US" w:eastAsia="zh-CN"/>
        </w:rPr>
        <w:t>北京市鼓楼中医医院为北京中医药健康养老示范工程联合体中医医院机构，2016年鼓楼中医医院先后与安定门街道养老照料中心、天颐养老照料中心、芙蓉养老照料中心、花园社区服务站、钟楼湾养老照料驿站签订了“医养结合”协议，建立中医医养结合服务体系，通过设置诊疗岗、调理岗、咨询岗，组建中医药养老适宜技术专家团队，对联合体内入住老年人开通绿色通道，提供住院、挂号、就诊、转诊、取药、收费、综合诊疗等就医便利服务。此次抢救通过急诊急救绿色通道，从接到求救电话到抢救成功仅用了一刻钟。养老照料中心负责人深有感触的说：非常幸运，我的照料中心开在了鼓楼中医医院边上，又与医院建立了中医药健康养老联合体，医院多次为入住的老人提供及时有效的救治，让老人、家属安心，养老院工作人员放心。</w:t>
      </w:r>
    </w:p>
    <w:p>
      <w:pPr>
        <w:widowControl w:val="0"/>
        <w:ind w:firstLine="640"/>
        <w:textAlignment w:val="baseline"/>
        <w:rPr>
          <w:rFonts w:hint="eastAsia" w:ascii="宋体" w:hAnsi="宋体" w:cs="宋体"/>
          <w:kern w:val="2"/>
          <w:sz w:val="32"/>
          <w:szCs w:val="32"/>
          <w:lang w:val="en-US" w:eastAsia="zh-CN"/>
        </w:rPr>
      </w:pPr>
    </w:p>
    <w:p>
      <w:pPr>
        <w:widowControl w:val="0"/>
        <w:spacing w:line="580" w:lineRule="exact"/>
        <w:textAlignment w:val="baseline"/>
        <w:rPr>
          <w:rFonts w:asciiTheme="minorEastAsia" w:hAnsiTheme="minorEastAsia" w:eastAsiaTheme="minorEastAsia" w:cstheme="minorEastAsia"/>
          <w:kern w:val="2"/>
          <w:sz w:val="32"/>
          <w:szCs w:val="32"/>
        </w:rPr>
      </w:pPr>
      <w:r>
        <w:rPr>
          <w:rFonts w:ascii="华文仿宋" w:hAnsi="华文仿宋" w:eastAsia="华文仿宋"/>
          <w:sz w:val="32"/>
          <w:szCs w:val="32"/>
        </w:rPr>
        <mc:AlternateContent>
          <mc:Choice Requires="wps">
            <w:drawing>
              <wp:anchor distT="0" distB="0" distL="114300" distR="114300" simplePos="0" relativeHeight="251656192" behindDoc="0" locked="0" layoutInCell="1" allowOverlap="1">
                <wp:simplePos x="0" y="0"/>
                <wp:positionH relativeFrom="column">
                  <wp:posOffset>-55880</wp:posOffset>
                </wp:positionH>
                <wp:positionV relativeFrom="paragraph">
                  <wp:posOffset>83820</wp:posOffset>
                </wp:positionV>
                <wp:extent cx="5615940" cy="21590"/>
                <wp:effectExtent l="4445" t="4445" r="18415" b="12065"/>
                <wp:wrapThrough wrapText="bothSides">
                  <wp:wrapPolygon>
                    <wp:start x="-17" y="9529"/>
                    <wp:lineTo x="-17" y="25412"/>
                    <wp:lineTo x="21524" y="25412"/>
                    <wp:lineTo x="21524" y="9529"/>
                    <wp:lineTo x="-17" y="9529"/>
                  </wp:wrapPolygon>
                </wp:wrapThrough>
                <wp:docPr id="8" name="Rectangle 3"/>
                <wp:cNvGraphicFramePr/>
                <a:graphic xmlns:a="http://schemas.openxmlformats.org/drawingml/2006/main">
                  <a:graphicData uri="http://schemas.microsoft.com/office/word/2010/wordprocessingShape">
                    <wps:wsp>
                      <wps:cNvSpPr>
                        <a:spLocks noChangeArrowheads="1"/>
                      </wps:cNvSpPr>
                      <wps:spPr bwMode="auto">
                        <a:xfrm flipV="1">
                          <a:off x="0" y="0"/>
                          <a:ext cx="5615940" cy="21590"/>
                        </a:xfrm>
                        <a:prstGeom prst="rect">
                          <a:avLst/>
                        </a:prstGeom>
                        <a:solidFill>
                          <a:srgbClr val="000000"/>
                        </a:solidFill>
                        <a:ln w="9525">
                          <a:solidFill>
                            <a:srgbClr val="000000"/>
                          </a:solidFill>
                          <a:miter lim="800000"/>
                        </a:ln>
                        <a:effectLst/>
                      </wps:spPr>
                      <wps:bodyPr rot="0" vert="horz" wrap="square" lIns="91440" tIns="45720" rIns="91440" bIns="45720" anchor="ctr" anchorCtr="0" upright="1">
                        <a:noAutofit/>
                      </wps:bodyPr>
                    </wps:wsp>
                  </a:graphicData>
                </a:graphic>
              </wp:anchor>
            </w:drawing>
          </mc:Choice>
          <mc:Fallback>
            <w:pict>
              <v:rect id="Rectangle 3" o:spid="_x0000_s1026" o:spt="1" style="position:absolute;left:0pt;flip:y;margin-left:-4.4pt;margin-top:6.6pt;height:1.7pt;width:442.2pt;mso-wrap-distance-left:9pt;mso-wrap-distance-right:9pt;z-index:251656192;v-text-anchor:middle;mso-width-relative:page;mso-height-relative:page;" fillcolor="#000000" filled="t" stroked="t" coordsize="21600,21600" wrapcoords="-17 9529 -17 25412 21524 25412 21524 9529 -17 9529" o:gfxdata="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amPvxdcAAAAIAQAADwAAAAAAAAAB&#10;ACAAAAAiAAAAZHJzL2Rvd25yZXYueG1sUEsBAhQAFAAAAAgAh07iQIrkUFARAgAAPQQAAA4AAAAA&#10;AAAAAQAgAAAAJgEAAGRycy9lMm9Eb2MueG1sUEsFBgAAAAAGAAYAWQEAAKkFAAAAAA==&#10;">
                <v:fill on="t" focussize="0,0"/>
                <v:stroke color="#000000" miterlimit="8" joinstyle="miter"/>
                <v:imagedata o:title=""/>
                <o:lock v:ext="edit" aspectratio="f"/>
                <w10:wrap type="through"/>
              </v:rect>
            </w:pict>
          </mc:Fallback>
        </mc:AlternateContent>
      </w:r>
      <w:r>
        <w:rPr>
          <w:rFonts w:hint="eastAsia" w:ascii="华文仿宋" w:hAnsi="华文仿宋" w:eastAsia="华文仿宋"/>
          <w:sz w:val="32"/>
          <w:szCs w:val="32"/>
        </w:rPr>
        <w:t>报：社会事业与社会治理体制改革专项小组，北京市医改办，市卫生计生委领导，市医院管理局领导，市中医局领导</w:t>
      </w:r>
    </w:p>
    <w:p>
      <w:pPr>
        <w:spacing w:line="400" w:lineRule="exact"/>
        <w:ind w:firstLine="640" w:firstLineChars="200"/>
        <w:rPr>
          <w:rFonts w:ascii="华文仿宋" w:hAnsi="华文仿宋" w:eastAsia="华文仿宋"/>
          <w:sz w:val="32"/>
          <w:szCs w:val="32"/>
        </w:rPr>
      </w:pPr>
      <w:r>
        <w:rPr>
          <w:rFonts w:hint="eastAsia" w:ascii="华文仿宋" w:hAnsi="华文仿宋" w:eastAsia="华文仿宋"/>
          <w:sz w:val="32"/>
          <w:szCs w:val="32"/>
        </w:rPr>
        <w:t>送：北京中医药大学管理学院</w:t>
      </w:r>
    </w:p>
    <w:p>
      <w:pPr>
        <w:spacing w:line="400" w:lineRule="exact"/>
        <w:ind w:firstLine="640" w:firstLineChars="200"/>
        <w:rPr>
          <w:rFonts w:ascii="华文仿宋" w:hAnsi="华文仿宋" w:eastAsia="华文仿宋"/>
          <w:sz w:val="32"/>
          <w:szCs w:val="32"/>
        </w:rPr>
      </w:pPr>
      <w:r>
        <w:rPr>
          <w:rFonts w:hint="eastAsia" w:ascii="华文仿宋" w:hAnsi="华文仿宋" w:eastAsia="华文仿宋"/>
          <w:sz w:val="32"/>
          <w:szCs w:val="32"/>
        </w:rPr>
        <w:t>发：市中医局各处室，各区卫生计生委（中医药管理局），各相关单位</w:t>
      </w:r>
    </w:p>
    <w:p>
      <w:pPr>
        <w:spacing w:line="400" w:lineRule="exact"/>
        <w:ind w:firstLine="5920" w:firstLineChars="1850"/>
        <w:rPr>
          <w:rFonts w:ascii="华文仿宋" w:hAnsi="华文仿宋" w:eastAsia="华文仿宋"/>
          <w:sz w:val="32"/>
          <w:szCs w:val="32"/>
        </w:rPr>
      </w:pPr>
      <w:r>
        <w:rPr>
          <w:rFonts w:hint="eastAsia" w:ascii="华文仿宋" w:hAnsi="华文仿宋" w:eastAsia="华文仿宋"/>
          <w:sz w:val="32"/>
          <w:szCs w:val="32"/>
        </w:rPr>
        <w:t>（共印50份）</w:t>
      </w:r>
    </w:p>
    <w:p>
      <w:pPr>
        <w:spacing w:line="400" w:lineRule="exact"/>
        <w:rPr>
          <w:rFonts w:asciiTheme="minorEastAsia" w:hAnsiTheme="minorEastAsia" w:eastAsiaTheme="minorEastAsia" w:cstheme="minorEastAsia"/>
          <w:kern w:val="2"/>
          <w:sz w:val="32"/>
          <w:szCs w:val="32"/>
        </w:rPr>
        <w:sectPr>
          <w:footerReference r:id="rId3" w:type="default"/>
          <w:pgSz w:w="11906" w:h="16838"/>
          <w:pgMar w:top="1440" w:right="1800" w:bottom="1440" w:left="1800" w:header="851" w:footer="992" w:gutter="0"/>
          <w:cols w:space="425" w:num="1"/>
          <w:docGrid w:type="lines" w:linePitch="312" w:charSpace="0"/>
        </w:sectPr>
      </w:pPr>
      <w:r>
        <w:rPr>
          <w:sz w:val="30"/>
          <w:szCs w:val="30"/>
        </w:rPr>
        <mc:AlternateContent>
          <mc:Choice Requires="wps">
            <w:drawing>
              <wp:anchor distT="0" distB="0" distL="114300" distR="114300" simplePos="0" relativeHeight="251654144" behindDoc="0" locked="0" layoutInCell="1" allowOverlap="1">
                <wp:simplePos x="0" y="0"/>
                <wp:positionH relativeFrom="column">
                  <wp:posOffset>-18415</wp:posOffset>
                </wp:positionH>
                <wp:positionV relativeFrom="paragraph">
                  <wp:posOffset>385445</wp:posOffset>
                </wp:positionV>
                <wp:extent cx="5615940" cy="36195"/>
                <wp:effectExtent l="4445" t="4445" r="18415" b="16510"/>
                <wp:wrapThrough wrapText="bothSides">
                  <wp:wrapPolygon>
                    <wp:start x="-17" y="10611"/>
                    <wp:lineTo x="-17" y="24253"/>
                    <wp:lineTo x="21524" y="24253"/>
                    <wp:lineTo x="21524" y="10611"/>
                    <wp:lineTo x="-17" y="10611"/>
                  </wp:wrapPolygon>
                </wp:wrapThrough>
                <wp:docPr id="6" name="Rectangle 2"/>
                <wp:cNvGraphicFramePr/>
                <a:graphic xmlns:a="http://schemas.openxmlformats.org/drawingml/2006/main">
                  <a:graphicData uri="http://schemas.microsoft.com/office/word/2010/wordprocessingShape">
                    <wps:wsp>
                      <wps:cNvSpPr>
                        <a:spLocks noChangeArrowheads="1"/>
                      </wps:cNvSpPr>
                      <wps:spPr bwMode="auto">
                        <a:xfrm flipV="1">
                          <a:off x="0" y="0"/>
                          <a:ext cx="5615940" cy="36195"/>
                        </a:xfrm>
                        <a:prstGeom prst="rect">
                          <a:avLst/>
                        </a:prstGeom>
                        <a:solidFill>
                          <a:schemeClr val="tx1">
                            <a:lumMod val="100000"/>
                            <a:lumOff val="0"/>
                          </a:schemeClr>
                        </a:solidFill>
                        <a:ln w="9525">
                          <a:solidFill>
                            <a:schemeClr val="tx1">
                              <a:lumMod val="100000"/>
                              <a:lumOff val="0"/>
                            </a:schemeClr>
                          </a:solidFill>
                          <a:miter lim="800000"/>
                        </a:ln>
                        <a:effectLst/>
                      </wps:spPr>
                      <wps:bodyPr rot="0" vert="horz" wrap="square" lIns="91440" tIns="45720" rIns="91440" bIns="45720" anchor="ctr" anchorCtr="0" upright="1">
                        <a:noAutofit/>
                      </wps:bodyPr>
                    </wps:wsp>
                  </a:graphicData>
                </a:graphic>
              </wp:anchor>
            </w:drawing>
          </mc:Choice>
          <mc:Fallback>
            <w:pict>
              <v:rect id="Rectangle 2" o:spid="_x0000_s1026" o:spt="1" style="position:absolute;left:0pt;flip:y;margin-left:-1.45pt;margin-top:30.35pt;height:2.85pt;width:442.2pt;mso-wrap-distance-left:9pt;mso-wrap-distance-right:9pt;z-index:251654144;v-text-anchor:middle;mso-width-relative:page;mso-height-relative:page;" fillcolor="#000000 [3229]" filled="t" stroked="t" coordsize="21600,21600" wrapcoords="-17 10611 -17 24253 21524 24253 21524 10611 -17 10611" o:gfxdata="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YfPetgAAAAIAQAADwAAAAAAAAABACAAAAAiAAAAZHJzL2Rvd25yZXYueG1sUEsBAhQA&#10;FAAAAAgAh07iQPy3drErAgAAqQQAAA4AAAAAAAAAAQAgAAAAJwEAAGRycy9lMm9Eb2MueG1sUEsF&#10;BgAAAAAGAAYAWQEAAMQFAAAAAA==&#10;">
                <v:fill on="t" focussize="0,0"/>
                <v:stroke color="#000000 [3229]" miterlimit="8" joinstyle="miter"/>
                <v:imagedata o:title=""/>
                <o:lock v:ext="edit" aspectratio="f"/>
                <w10:wrap type="through"/>
              </v:rect>
            </w:pict>
          </mc:Fallback>
        </mc:AlternateContent>
      </w:r>
      <w:r>
        <w:rPr>
          <w:rFonts w:hint="eastAsia" w:ascii="华文仿宋" w:hAnsi="华文仿宋" w:eastAsia="华文仿宋"/>
          <w:sz w:val="32"/>
          <w:szCs w:val="32"/>
        </w:rPr>
        <w:t xml:space="preserve">本期责任编辑：赵玉海 诸远征 刘刚 贺勇 贺伯汉 范乾月 </w:t>
      </w:r>
    </w:p>
    <w:p>
      <w:pPr>
        <w:widowControl w:val="0"/>
        <w:spacing w:line="580" w:lineRule="exact"/>
        <w:textAlignment w:val="baseline"/>
        <w:rPr>
          <w:rFonts w:asciiTheme="minorEastAsia" w:hAnsiTheme="minorEastAsia" w:eastAsiaTheme="minorEastAsia" w:cstheme="minorEastAsia"/>
          <w:kern w:val="2"/>
          <w:sz w:val="32"/>
          <w:szCs w:val="32"/>
        </w:rPr>
      </w:pPr>
    </w:p>
    <w:p>
      <w:pPr>
        <w:widowControl w:val="0"/>
        <w:spacing w:line="580" w:lineRule="exact"/>
        <w:ind w:firstLine="645"/>
        <w:textAlignment w:val="baseline"/>
        <w:rPr>
          <w:rFonts w:asciiTheme="minorEastAsia" w:hAnsiTheme="minorEastAsia" w:eastAsiaTheme="minorEastAsia" w:cstheme="minorEastAsia"/>
          <w:kern w:val="2"/>
          <w:sz w:val="32"/>
          <w:szCs w:val="32"/>
        </w:rPr>
      </w:pPr>
    </w:p>
    <w:p>
      <w:pPr>
        <w:widowControl w:val="0"/>
        <w:spacing w:line="580" w:lineRule="exact"/>
        <w:ind w:firstLine="645"/>
        <w:textAlignment w:val="baseline"/>
        <w:rPr>
          <w:rFonts w:asciiTheme="minorEastAsia" w:hAnsiTheme="minorEastAsia" w:eastAsiaTheme="minorEastAsia" w:cstheme="minorEastAsia"/>
          <w:kern w:val="2"/>
          <w:sz w:val="32"/>
          <w:szCs w:val="32"/>
        </w:rPr>
      </w:pPr>
    </w:p>
    <w:p/>
    <w:sectPr>
      <w:pgSz w:w="16838" w:h="11906" w:orient="landscape"/>
      <w:pgMar w:top="1803" w:right="1440" w:bottom="1803" w:left="1440"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Heiti SC Light">
    <w:altName w:val="Arial Unicode MS"/>
    <w:panose1 w:val="00000000000000000000"/>
    <w:charset w:val="50"/>
    <w:family w:val="auto"/>
    <w:pitch w:val="default"/>
    <w:sig w:usb0="00000000" w:usb1="00000000" w:usb2="00000010" w:usb3="00000000" w:csb0="003E0000" w:csb1="00000000"/>
  </w:font>
  <w:font w:name="仿宋">
    <w:panose1 w:val="02010609060101010101"/>
    <w:charset w:val="86"/>
    <w:family w:val="modern"/>
    <w:pitch w:val="default"/>
    <w:sig w:usb0="800002BF" w:usb1="38CF7CFA" w:usb2="00000016" w:usb3="00000000" w:csb0="00040001" w:csb1="00000000"/>
  </w:font>
  <w:font w:name="等线 Light">
    <w:altName w:val="宋体"/>
    <w:panose1 w:val="00000000000000000000"/>
    <w:charset w:val="86"/>
    <w:family w:val="auto"/>
    <w:pitch w:val="default"/>
    <w:sig w:usb0="00000000" w:usb1="00000000" w:usb2="00000016" w:usb3="00000000" w:csb0="0004000F" w:csb1="00000000"/>
  </w:font>
  <w:font w:name="方正小标宋简体">
    <w:altName w:val="微软雅黑"/>
    <w:panose1 w:val="00000000000000000000"/>
    <w:charset w:val="86"/>
    <w:family w:val="script"/>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80F3C52" w:usb2="00000016" w:usb3="00000000" w:csb0="0004001F"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right" w:y="1"/>
      <w:rPr>
        <w:rStyle w:val="8"/>
      </w:rPr>
    </w:pPr>
    <w:r>
      <w:rPr>
        <w:rStyle w:val="8"/>
      </w:rPr>
      <w:fldChar w:fldCharType="begin"/>
    </w:r>
    <w:r>
      <w:rPr>
        <w:rStyle w:val="8"/>
      </w:rPr>
      <w:instrText xml:space="preserve">PAGE  </w:instrText>
    </w:r>
    <w:r>
      <w:rPr>
        <w:rStyle w:val="8"/>
      </w:rPr>
      <w:fldChar w:fldCharType="separate"/>
    </w:r>
    <w:r>
      <w:rPr>
        <w:rStyle w:val="8"/>
      </w:rPr>
      <w:t>1</w:t>
    </w:r>
    <w:r>
      <w:rPr>
        <w:rStyle w:val="8"/>
      </w:rPr>
      <w:fldChar w:fldCharType="end"/>
    </w:r>
  </w:p>
  <w:p>
    <w:pPr>
      <w:pStyle w:val="3"/>
      <w:ind w:right="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9"/>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56D4564"/>
    <w:rsid w:val="00024E86"/>
    <w:rsid w:val="000350C0"/>
    <w:rsid w:val="00060A22"/>
    <w:rsid w:val="00080141"/>
    <w:rsid w:val="000A10EC"/>
    <w:rsid w:val="000D608B"/>
    <w:rsid w:val="000E1EC8"/>
    <w:rsid w:val="00103E47"/>
    <w:rsid w:val="0013089B"/>
    <w:rsid w:val="00131C62"/>
    <w:rsid w:val="00160CBF"/>
    <w:rsid w:val="001870FA"/>
    <w:rsid w:val="001B4350"/>
    <w:rsid w:val="002032BD"/>
    <w:rsid w:val="00207C70"/>
    <w:rsid w:val="00243C5D"/>
    <w:rsid w:val="0025133F"/>
    <w:rsid w:val="00265779"/>
    <w:rsid w:val="00284AC9"/>
    <w:rsid w:val="002B21DE"/>
    <w:rsid w:val="002B53F1"/>
    <w:rsid w:val="002C2876"/>
    <w:rsid w:val="002E1C06"/>
    <w:rsid w:val="0031347F"/>
    <w:rsid w:val="00390AFF"/>
    <w:rsid w:val="003A6849"/>
    <w:rsid w:val="00416ADE"/>
    <w:rsid w:val="004379EC"/>
    <w:rsid w:val="004418D7"/>
    <w:rsid w:val="00460FC4"/>
    <w:rsid w:val="004721B5"/>
    <w:rsid w:val="00484F4B"/>
    <w:rsid w:val="004B27B7"/>
    <w:rsid w:val="004E2387"/>
    <w:rsid w:val="004E3FCF"/>
    <w:rsid w:val="00556C74"/>
    <w:rsid w:val="0057680B"/>
    <w:rsid w:val="005D2FCB"/>
    <w:rsid w:val="005D7F90"/>
    <w:rsid w:val="005E23BE"/>
    <w:rsid w:val="00677D80"/>
    <w:rsid w:val="006D1BD6"/>
    <w:rsid w:val="006D5A82"/>
    <w:rsid w:val="006F56F1"/>
    <w:rsid w:val="00711684"/>
    <w:rsid w:val="00714677"/>
    <w:rsid w:val="00725755"/>
    <w:rsid w:val="00735494"/>
    <w:rsid w:val="00735ED8"/>
    <w:rsid w:val="00783BD6"/>
    <w:rsid w:val="00785B9D"/>
    <w:rsid w:val="007A5DF6"/>
    <w:rsid w:val="007B065E"/>
    <w:rsid w:val="007E3A1F"/>
    <w:rsid w:val="00821735"/>
    <w:rsid w:val="008D1674"/>
    <w:rsid w:val="008D57AE"/>
    <w:rsid w:val="008E4B36"/>
    <w:rsid w:val="008F0244"/>
    <w:rsid w:val="00934F25"/>
    <w:rsid w:val="009457A2"/>
    <w:rsid w:val="009578B3"/>
    <w:rsid w:val="00991155"/>
    <w:rsid w:val="00995393"/>
    <w:rsid w:val="009C429D"/>
    <w:rsid w:val="00A21F42"/>
    <w:rsid w:val="00A31350"/>
    <w:rsid w:val="00A527F9"/>
    <w:rsid w:val="00A777BD"/>
    <w:rsid w:val="00A95845"/>
    <w:rsid w:val="00AB1DF7"/>
    <w:rsid w:val="00AD005B"/>
    <w:rsid w:val="00B0650B"/>
    <w:rsid w:val="00B431FD"/>
    <w:rsid w:val="00B63B49"/>
    <w:rsid w:val="00B7756B"/>
    <w:rsid w:val="00B8746F"/>
    <w:rsid w:val="00BB56B4"/>
    <w:rsid w:val="00C06C32"/>
    <w:rsid w:val="00C107E0"/>
    <w:rsid w:val="00C513FC"/>
    <w:rsid w:val="00D03983"/>
    <w:rsid w:val="00D104DB"/>
    <w:rsid w:val="00D33F8F"/>
    <w:rsid w:val="00D81670"/>
    <w:rsid w:val="00D877D0"/>
    <w:rsid w:val="00D87D54"/>
    <w:rsid w:val="00DA2734"/>
    <w:rsid w:val="00DD3B24"/>
    <w:rsid w:val="00DE7B0F"/>
    <w:rsid w:val="00E47C65"/>
    <w:rsid w:val="00E5273B"/>
    <w:rsid w:val="00E93861"/>
    <w:rsid w:val="00EC61F0"/>
    <w:rsid w:val="00ED41F8"/>
    <w:rsid w:val="00F01EE8"/>
    <w:rsid w:val="00F156F1"/>
    <w:rsid w:val="00F30544"/>
    <w:rsid w:val="00F57A8B"/>
    <w:rsid w:val="00F63F38"/>
    <w:rsid w:val="00F64DEF"/>
    <w:rsid w:val="00F8073C"/>
    <w:rsid w:val="00FA546E"/>
    <w:rsid w:val="00FD0DC9"/>
    <w:rsid w:val="00FD1594"/>
    <w:rsid w:val="00FE07EB"/>
    <w:rsid w:val="057928FB"/>
    <w:rsid w:val="0C0A665D"/>
    <w:rsid w:val="0C776465"/>
    <w:rsid w:val="0EAA2AF8"/>
    <w:rsid w:val="0ECD6033"/>
    <w:rsid w:val="0FAD4D83"/>
    <w:rsid w:val="14F93F5B"/>
    <w:rsid w:val="19775554"/>
    <w:rsid w:val="1B02782B"/>
    <w:rsid w:val="1CD52CCA"/>
    <w:rsid w:val="1DC0054F"/>
    <w:rsid w:val="1FD4253E"/>
    <w:rsid w:val="22AB79F8"/>
    <w:rsid w:val="24187EAD"/>
    <w:rsid w:val="257B3FC8"/>
    <w:rsid w:val="26C14986"/>
    <w:rsid w:val="28571FFC"/>
    <w:rsid w:val="28F61CAC"/>
    <w:rsid w:val="2DE9446F"/>
    <w:rsid w:val="2EA04B98"/>
    <w:rsid w:val="356D4564"/>
    <w:rsid w:val="364A5368"/>
    <w:rsid w:val="386515FE"/>
    <w:rsid w:val="3883292F"/>
    <w:rsid w:val="38C31494"/>
    <w:rsid w:val="3BD743AB"/>
    <w:rsid w:val="3D947930"/>
    <w:rsid w:val="411E0FCF"/>
    <w:rsid w:val="466E0627"/>
    <w:rsid w:val="48A95A21"/>
    <w:rsid w:val="5A63239C"/>
    <w:rsid w:val="61A31275"/>
    <w:rsid w:val="64B90727"/>
    <w:rsid w:val="66002EC1"/>
    <w:rsid w:val="6D524DD8"/>
    <w:rsid w:val="6D916142"/>
    <w:rsid w:val="75812F99"/>
    <w:rsid w:val="760A501C"/>
    <w:rsid w:val="76407C48"/>
    <w:rsid w:val="77A41E88"/>
    <w:rsid w:val="782351E5"/>
    <w:rsid w:val="796C10C8"/>
    <w:rsid w:val="7DA81BD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nhideWhenUsed="0" w:uiPriority="0" w:semiHidden="0" w:name="List Number 2"/>
    <w:lsdException w:uiPriority="0" w:name="List Number 3"/>
    <w:lsdException w:uiPriority="0" w:name="List Number 4"/>
    <w:lsdException w:unhideWhenUsed="0" w:uiPriority="0" w:semiHidden="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sz w:val="21"/>
      <w:szCs w:val="22"/>
      <w:lang w:val="en-US" w:eastAsia="zh-CN" w:bidi="ar-SA"/>
    </w:rPr>
  </w:style>
  <w:style w:type="character" w:default="1" w:styleId="6">
    <w:name w:val="Default Paragraph Font"/>
    <w:semiHidden/>
    <w:unhideWhenUsed/>
    <w:uiPriority w:val="1"/>
  </w:style>
  <w:style w:type="table" w:default="1" w:styleId="9">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0"/>
    <w:qFormat/>
    <w:uiPriority w:val="0"/>
    <w:rPr>
      <w:rFonts w:ascii="Heiti SC Light" w:eastAsia="Heiti SC Light"/>
      <w:sz w:val="18"/>
      <w:szCs w:val="18"/>
    </w:rPr>
  </w:style>
  <w:style w:type="paragraph" w:styleId="3">
    <w:name w:val="footer"/>
    <w:basedOn w:val="1"/>
    <w:link w:val="11"/>
    <w:qFormat/>
    <w:uiPriority w:val="0"/>
    <w:pPr>
      <w:tabs>
        <w:tab w:val="center" w:pos="4153"/>
        <w:tab w:val="right" w:pos="8306"/>
      </w:tabs>
      <w:snapToGrid w:val="0"/>
    </w:pPr>
    <w:rPr>
      <w:sz w:val="18"/>
      <w:szCs w:val="18"/>
    </w:rPr>
  </w:style>
  <w:style w:type="paragraph" w:styleId="4">
    <w:name w:val="header"/>
    <w:basedOn w:val="1"/>
    <w:link w:val="12"/>
    <w:unhideWhenUsed/>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0"/>
    <w:pPr>
      <w:spacing w:beforeAutospacing="1" w:afterAutospacing="1"/>
    </w:pPr>
    <w:rPr>
      <w:sz w:val="24"/>
    </w:rPr>
  </w:style>
  <w:style w:type="character" w:styleId="7">
    <w:name w:val="Strong"/>
    <w:basedOn w:val="6"/>
    <w:qFormat/>
    <w:uiPriority w:val="0"/>
    <w:rPr>
      <w:b/>
      <w:bCs/>
    </w:rPr>
  </w:style>
  <w:style w:type="character" w:styleId="8">
    <w:name w:val="page number"/>
    <w:basedOn w:val="6"/>
    <w:qFormat/>
    <w:uiPriority w:val="0"/>
  </w:style>
  <w:style w:type="character" w:customStyle="1" w:styleId="10">
    <w:name w:val="批注框文本 Char"/>
    <w:basedOn w:val="6"/>
    <w:link w:val="2"/>
    <w:qFormat/>
    <w:uiPriority w:val="0"/>
    <w:rPr>
      <w:rFonts w:ascii="Heiti SC Light" w:hAnsi="Times New Roman" w:eastAsia="Heiti SC Light" w:cs="Times New Roman"/>
      <w:sz w:val="18"/>
      <w:szCs w:val="18"/>
    </w:rPr>
  </w:style>
  <w:style w:type="character" w:customStyle="1" w:styleId="11">
    <w:name w:val="页脚 Char"/>
    <w:basedOn w:val="6"/>
    <w:link w:val="3"/>
    <w:qFormat/>
    <w:uiPriority w:val="0"/>
    <w:rPr>
      <w:rFonts w:ascii="Times New Roman" w:hAnsi="Times New Roman" w:eastAsia="宋体" w:cs="Times New Roman"/>
      <w:sz w:val="18"/>
      <w:szCs w:val="18"/>
    </w:rPr>
  </w:style>
  <w:style w:type="character" w:customStyle="1" w:styleId="12">
    <w:name w:val="页眉 Char"/>
    <w:basedOn w:val="6"/>
    <w:link w:val="4"/>
    <w:qFormat/>
    <w:uiPriority w:val="0"/>
    <w:rPr>
      <w:rFonts w:ascii="Times New Roman" w:hAnsi="Times New Roman" w:eastAsia="宋体" w:cs="Times New Roman"/>
      <w:sz w:val="18"/>
      <w:szCs w:val="18"/>
    </w:rPr>
  </w:style>
  <w:style w:type="character" w:customStyle="1" w:styleId="13">
    <w:name w:val="font71"/>
    <w:basedOn w:val="6"/>
    <w:qFormat/>
    <w:uiPriority w:val="0"/>
    <w:rPr>
      <w:rFonts w:hint="eastAsia" w:ascii="宋体" w:hAnsi="宋体" w:eastAsia="宋体" w:cs="宋体"/>
      <w:color w:val="000000"/>
      <w:sz w:val="28"/>
      <w:szCs w:val="28"/>
      <w:u w:val="none"/>
    </w:rPr>
  </w:style>
  <w:style w:type="character" w:customStyle="1" w:styleId="14">
    <w:name w:val="font121"/>
    <w:basedOn w:val="6"/>
    <w:qFormat/>
    <w:uiPriority w:val="0"/>
    <w:rPr>
      <w:rFonts w:ascii="仿宋" w:hAnsi="仿宋" w:eastAsia="仿宋" w:cs="仿宋"/>
      <w:b/>
      <w:color w:val="000000"/>
      <w:sz w:val="28"/>
      <w:szCs w:val="28"/>
      <w:u w:val="none"/>
    </w:rPr>
  </w:style>
  <w:style w:type="character" w:customStyle="1" w:styleId="15">
    <w:name w:val="font131"/>
    <w:basedOn w:val="6"/>
    <w:qFormat/>
    <w:uiPriority w:val="0"/>
    <w:rPr>
      <w:rFonts w:ascii="Arial" w:hAnsi="Arial" w:cs="Arial"/>
      <w:color w:val="000000"/>
      <w:sz w:val="28"/>
      <w:szCs w:val="28"/>
      <w:u w:val="none"/>
    </w:rPr>
  </w:style>
  <w:style w:type="character" w:customStyle="1" w:styleId="16">
    <w:name w:val="font81"/>
    <w:basedOn w:val="6"/>
    <w:qFormat/>
    <w:uiPriority w:val="0"/>
    <w:rPr>
      <w:rFonts w:hint="eastAsia" w:ascii="宋体" w:hAnsi="宋体" w:eastAsia="宋体" w:cs="宋体"/>
      <w:color w:val="000000"/>
      <w:sz w:val="28"/>
      <w:szCs w:val="28"/>
      <w:u w:val="non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Pages>
  <Words>138</Words>
  <Characters>788</Characters>
  <Lines>6</Lines>
  <Paragraphs>1</Paragraphs>
  <TotalTime>6</TotalTime>
  <ScaleCrop>false</ScaleCrop>
  <LinksUpToDate>false</LinksUpToDate>
  <CharactersWithSpaces>925</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2016-03-28T07:42:00Z</dcterms:created>
  <dc:creator>Administrator</dc:creator>
  <cp:lastModifiedBy>范乾月</cp:lastModifiedBy>
  <dcterms:modified xsi:type="dcterms:W3CDTF">2018-05-02T05:24:18Z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