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adjustRightInd w:val="0"/>
        <w:snapToGrid w:val="0"/>
        <w:spacing w:line="360" w:lineRule="auto"/>
        <w:ind w:firstLine="0" w:firstLineChars="0"/>
        <w:jc w:val="both"/>
        <w:rPr>
          <w:rFonts w:hint="eastAsia" w:ascii="宋体" w:hAnsi="宋体"/>
          <w:b w:val="0"/>
          <w:bCs/>
          <w:color w:val="0C0C0C"/>
          <w:sz w:val="28"/>
          <w:lang w:val="en-US" w:eastAsia="zh-CN"/>
        </w:rPr>
      </w:pPr>
      <w:r>
        <w:rPr>
          <w:rFonts w:hint="eastAsia" w:ascii="宋体" w:hAnsi="宋体"/>
          <w:b w:val="0"/>
          <w:bCs/>
          <w:color w:val="0C0C0C"/>
          <w:sz w:val="28"/>
          <w:lang w:eastAsia="zh-CN"/>
        </w:rPr>
        <w:t>附件</w:t>
      </w:r>
      <w:r>
        <w:rPr>
          <w:rFonts w:hint="eastAsia" w:ascii="宋体" w:hAnsi="宋体"/>
          <w:b w:val="0"/>
          <w:bCs/>
          <w:color w:val="0C0C0C"/>
          <w:sz w:val="28"/>
          <w:lang w:val="en-US" w:eastAsia="zh-CN"/>
        </w:rPr>
        <w:t>9</w:t>
      </w:r>
    </w:p>
    <w:p>
      <w:pPr>
        <w:pStyle w:val="7"/>
        <w:adjustRightInd w:val="0"/>
        <w:snapToGrid w:val="0"/>
        <w:spacing w:line="360" w:lineRule="auto"/>
        <w:ind w:firstLine="0" w:firstLineChars="0"/>
        <w:jc w:val="center"/>
        <w:rPr>
          <w:rFonts w:ascii="宋体" w:hAnsi="宋体" w:eastAsia="宋体"/>
          <w:b/>
          <w:color w:val="0C0C0C"/>
          <w:sz w:val="28"/>
        </w:rPr>
      </w:pPr>
      <w:bookmarkStart w:id="0" w:name="_GoBack"/>
      <w:bookmarkEnd w:id="0"/>
      <w:r>
        <w:rPr>
          <w:rFonts w:hint="eastAsia" w:ascii="宋体" w:hAnsi="宋体" w:cs="宋体"/>
          <w:b/>
          <w:color w:val="000000"/>
          <w:kern w:val="0"/>
          <w:sz w:val="28"/>
        </w:rPr>
        <w:t>首都卫生发展科研专项项目结题绩效评估指标框架</w:t>
      </w:r>
    </w:p>
    <w:tbl>
      <w:tblPr>
        <w:tblStyle w:val="6"/>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49"/>
        <w:gridCol w:w="1353"/>
        <w:gridCol w:w="3866"/>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Align w:val="center"/>
          </w:tcPr>
          <w:p>
            <w:pPr>
              <w:widowControl/>
              <w:jc w:val="center"/>
              <w:rPr>
                <w:b/>
                <w:color w:val="000000"/>
                <w:kern w:val="0"/>
                <w:sz w:val="22"/>
                <w:szCs w:val="22"/>
              </w:rPr>
            </w:pPr>
            <w:r>
              <w:rPr>
                <w:b/>
                <w:color w:val="000000"/>
                <w:kern w:val="0"/>
                <w:sz w:val="22"/>
                <w:szCs w:val="22"/>
              </w:rPr>
              <w:t>一级指标</w:t>
            </w:r>
          </w:p>
        </w:tc>
        <w:tc>
          <w:tcPr>
            <w:tcW w:w="1353" w:type="dxa"/>
            <w:vAlign w:val="center"/>
          </w:tcPr>
          <w:p>
            <w:pPr>
              <w:widowControl/>
              <w:jc w:val="center"/>
              <w:rPr>
                <w:b/>
                <w:color w:val="000000"/>
                <w:kern w:val="0"/>
                <w:sz w:val="22"/>
                <w:szCs w:val="22"/>
              </w:rPr>
            </w:pPr>
            <w:r>
              <w:rPr>
                <w:b/>
                <w:color w:val="000000"/>
                <w:kern w:val="0"/>
                <w:sz w:val="22"/>
                <w:szCs w:val="22"/>
              </w:rPr>
              <w:t>二级指标</w:t>
            </w:r>
          </w:p>
        </w:tc>
        <w:tc>
          <w:tcPr>
            <w:tcW w:w="3866" w:type="dxa"/>
            <w:vAlign w:val="center"/>
          </w:tcPr>
          <w:p>
            <w:pPr>
              <w:widowControl/>
              <w:jc w:val="center"/>
              <w:rPr>
                <w:b/>
                <w:color w:val="000000"/>
                <w:kern w:val="0"/>
                <w:sz w:val="22"/>
                <w:szCs w:val="22"/>
              </w:rPr>
            </w:pPr>
            <w:r>
              <w:rPr>
                <w:b/>
                <w:color w:val="000000"/>
                <w:kern w:val="0"/>
                <w:sz w:val="22"/>
                <w:szCs w:val="22"/>
              </w:rPr>
              <w:t>三级指标</w:t>
            </w:r>
          </w:p>
        </w:tc>
        <w:tc>
          <w:tcPr>
            <w:tcW w:w="3667" w:type="dxa"/>
            <w:vAlign w:val="center"/>
          </w:tcPr>
          <w:p>
            <w:pPr>
              <w:widowControl/>
              <w:jc w:val="center"/>
              <w:rPr>
                <w:b/>
                <w:color w:val="000000"/>
                <w:kern w:val="0"/>
                <w:sz w:val="22"/>
                <w:szCs w:val="22"/>
              </w:rPr>
            </w:pPr>
            <w:r>
              <w:rPr>
                <w:b/>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restart"/>
            <w:vAlign w:val="center"/>
          </w:tcPr>
          <w:p>
            <w:pPr>
              <w:widowControl/>
              <w:jc w:val="center"/>
              <w:rPr>
                <w:b/>
                <w:color w:val="000000"/>
                <w:kern w:val="0"/>
                <w:sz w:val="22"/>
                <w:szCs w:val="22"/>
              </w:rPr>
            </w:pPr>
            <w:r>
              <w:rPr>
                <w:b/>
                <w:color w:val="000000"/>
                <w:kern w:val="0"/>
                <w:sz w:val="22"/>
                <w:szCs w:val="22"/>
              </w:rPr>
              <w:t>知识产出</w:t>
            </w:r>
          </w:p>
        </w:tc>
        <w:tc>
          <w:tcPr>
            <w:tcW w:w="1353" w:type="dxa"/>
            <w:vMerge w:val="restart"/>
            <w:vAlign w:val="center"/>
          </w:tcPr>
          <w:p>
            <w:pPr>
              <w:widowControl/>
              <w:jc w:val="center"/>
              <w:rPr>
                <w:color w:val="000000"/>
                <w:kern w:val="0"/>
                <w:sz w:val="22"/>
                <w:szCs w:val="22"/>
              </w:rPr>
            </w:pPr>
            <w:r>
              <w:rPr>
                <w:color w:val="000000"/>
                <w:kern w:val="0"/>
                <w:sz w:val="22"/>
                <w:szCs w:val="22"/>
              </w:rPr>
              <w:t>期刊论文</w:t>
            </w:r>
            <w:r>
              <w:rPr>
                <w:color w:val="000000"/>
                <w:kern w:val="0"/>
                <w:sz w:val="22"/>
                <w:szCs w:val="22"/>
              </w:rPr>
              <w:br/>
            </w:r>
            <w:r>
              <w:rPr>
                <w:color w:val="000000"/>
                <w:kern w:val="0"/>
                <w:sz w:val="22"/>
                <w:szCs w:val="22"/>
              </w:rPr>
              <w:t>（包括电子期刊）</w:t>
            </w:r>
          </w:p>
        </w:tc>
        <w:tc>
          <w:tcPr>
            <w:tcW w:w="3866" w:type="dxa"/>
            <w:vAlign w:val="center"/>
          </w:tcPr>
          <w:p>
            <w:pPr>
              <w:widowControl/>
              <w:jc w:val="left"/>
              <w:rPr>
                <w:color w:val="000000"/>
                <w:kern w:val="0"/>
                <w:sz w:val="22"/>
                <w:szCs w:val="22"/>
              </w:rPr>
            </w:pPr>
            <w:r>
              <w:rPr>
                <w:color w:val="000000"/>
                <w:kern w:val="0"/>
                <w:sz w:val="22"/>
                <w:szCs w:val="22"/>
              </w:rPr>
              <w:t>发表数量</w:t>
            </w:r>
          </w:p>
        </w:tc>
        <w:tc>
          <w:tcPr>
            <w:tcW w:w="3667" w:type="dxa"/>
            <w:vAlign w:val="center"/>
          </w:tcPr>
          <w:p>
            <w:pPr>
              <w:widowControl/>
              <w:jc w:val="left"/>
              <w:rPr>
                <w:color w:val="000000"/>
                <w:kern w:val="0"/>
                <w:sz w:val="22"/>
                <w:szCs w:val="22"/>
              </w:rPr>
            </w:pPr>
            <w:r>
              <w:rPr>
                <w:rFonts w:hint="eastAsia"/>
                <w:color w:val="000000"/>
                <w:kern w:val="0"/>
                <w:sz w:val="22"/>
                <w:szCs w:val="22"/>
              </w:rPr>
              <w:t>发表在</w:t>
            </w:r>
            <w:r>
              <w:rPr>
                <w:color w:val="000000"/>
                <w:kern w:val="0"/>
                <w:sz w:val="22"/>
                <w:szCs w:val="22"/>
              </w:rPr>
              <w:t>同行评议</w:t>
            </w:r>
            <w:r>
              <w:rPr>
                <w:rFonts w:hint="eastAsia"/>
                <w:color w:val="000000"/>
                <w:kern w:val="0"/>
                <w:sz w:val="22"/>
                <w:szCs w:val="22"/>
              </w:rPr>
              <w:t>杂志</w:t>
            </w:r>
            <w:r>
              <w:rPr>
                <w:color w:val="000000"/>
                <w:kern w:val="0"/>
                <w:sz w:val="22"/>
                <w:szCs w:val="22"/>
              </w:rPr>
              <w:t>并标注资助编号的论文。</w:t>
            </w:r>
          </w:p>
          <w:p>
            <w:pPr>
              <w:widowControl/>
              <w:jc w:val="left"/>
              <w:rPr>
                <w:color w:val="000000"/>
                <w:kern w:val="0"/>
                <w:sz w:val="22"/>
                <w:szCs w:val="22"/>
              </w:rPr>
            </w:pPr>
            <w:r>
              <w:rPr>
                <w:color w:val="000000"/>
                <w:kern w:val="0"/>
                <w:sz w:val="22"/>
                <w:szCs w:val="22"/>
              </w:rPr>
              <w:t>论文题目或研究目的中至少2个关键词与项目题目相同或属于同一系统疾病。</w:t>
            </w:r>
          </w:p>
          <w:p>
            <w:pPr>
              <w:widowControl/>
              <w:jc w:val="left"/>
              <w:rPr>
                <w:color w:val="000000"/>
                <w:kern w:val="0"/>
                <w:sz w:val="22"/>
                <w:szCs w:val="22"/>
              </w:rPr>
            </w:pPr>
            <w:r>
              <w:rPr>
                <w:color w:val="000000"/>
                <w:kern w:val="0"/>
                <w:sz w:val="22"/>
                <w:szCs w:val="22"/>
              </w:rPr>
              <w:t>英文论文和中文论文分开统计和评价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引用次数</w:t>
            </w:r>
          </w:p>
        </w:tc>
        <w:tc>
          <w:tcPr>
            <w:tcW w:w="3667" w:type="dxa"/>
            <w:vAlign w:val="center"/>
          </w:tcPr>
          <w:p>
            <w:pPr>
              <w:widowControl/>
              <w:jc w:val="left"/>
              <w:rPr>
                <w:color w:val="000000"/>
                <w:kern w:val="0"/>
                <w:sz w:val="22"/>
                <w:szCs w:val="22"/>
              </w:rPr>
            </w:pPr>
            <w:r>
              <w:rPr>
                <w:color w:val="000000"/>
                <w:kern w:val="0"/>
                <w:sz w:val="22"/>
                <w:szCs w:val="22"/>
              </w:rPr>
              <w:t>上述论文的引用次数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期刊影响因子</w:t>
            </w:r>
          </w:p>
        </w:tc>
        <w:tc>
          <w:tcPr>
            <w:tcW w:w="3667" w:type="dxa"/>
            <w:vAlign w:val="center"/>
          </w:tcPr>
          <w:p>
            <w:pPr>
              <w:widowControl/>
              <w:jc w:val="left"/>
              <w:rPr>
                <w:color w:val="000000"/>
                <w:kern w:val="0"/>
                <w:sz w:val="22"/>
                <w:szCs w:val="22"/>
              </w:rPr>
            </w:pPr>
            <w:r>
              <w:rPr>
                <w:color w:val="000000"/>
                <w:kern w:val="0"/>
                <w:sz w:val="22"/>
                <w:szCs w:val="22"/>
              </w:rPr>
              <w:t>上述论文的期刊影响因子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其他出版物</w:t>
            </w:r>
          </w:p>
        </w:tc>
        <w:tc>
          <w:tcPr>
            <w:tcW w:w="3866" w:type="dxa"/>
            <w:vAlign w:val="center"/>
          </w:tcPr>
          <w:p>
            <w:pPr>
              <w:widowControl/>
              <w:jc w:val="left"/>
              <w:rPr>
                <w:color w:val="000000"/>
                <w:kern w:val="0"/>
                <w:sz w:val="22"/>
                <w:szCs w:val="22"/>
              </w:rPr>
            </w:pPr>
            <w:r>
              <w:rPr>
                <w:color w:val="000000"/>
                <w:kern w:val="0"/>
                <w:sz w:val="22"/>
                <w:szCs w:val="22"/>
              </w:rPr>
              <w:t>书籍/专著</w:t>
            </w:r>
          </w:p>
        </w:tc>
        <w:tc>
          <w:tcPr>
            <w:tcW w:w="3667" w:type="dxa"/>
            <w:vAlign w:val="center"/>
          </w:tcPr>
          <w:p>
            <w:pPr>
              <w:widowControl/>
              <w:jc w:val="left"/>
              <w:rPr>
                <w:color w:val="000000"/>
                <w:kern w:val="0"/>
                <w:sz w:val="22"/>
                <w:szCs w:val="22"/>
              </w:rPr>
            </w:pPr>
            <w:r>
              <w:rPr>
                <w:color w:val="000000"/>
                <w:kern w:val="0"/>
                <w:sz w:val="22"/>
                <w:szCs w:val="22"/>
              </w:rPr>
              <w:t>项目负责人主编或参加的与课题相关的书籍/专著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会议论文摘要</w:t>
            </w:r>
          </w:p>
        </w:tc>
        <w:tc>
          <w:tcPr>
            <w:tcW w:w="3667" w:type="dxa"/>
            <w:vAlign w:val="center"/>
          </w:tcPr>
          <w:p>
            <w:pPr>
              <w:widowControl/>
              <w:jc w:val="left"/>
              <w:rPr>
                <w:color w:val="000000"/>
                <w:kern w:val="0"/>
                <w:sz w:val="22"/>
                <w:szCs w:val="22"/>
              </w:rPr>
            </w:pPr>
            <w:r>
              <w:rPr>
                <w:color w:val="000000"/>
                <w:kern w:val="0"/>
                <w:sz w:val="22"/>
                <w:szCs w:val="22"/>
              </w:rPr>
              <w:t>与课题相关的且已经发表的会议论文摘要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restart"/>
            <w:vAlign w:val="center"/>
          </w:tcPr>
          <w:p>
            <w:pPr>
              <w:widowControl/>
              <w:jc w:val="center"/>
              <w:rPr>
                <w:color w:val="000000"/>
                <w:kern w:val="0"/>
                <w:sz w:val="22"/>
                <w:szCs w:val="22"/>
                <w:highlight w:val="yellow"/>
              </w:rPr>
            </w:pPr>
            <w:r>
              <w:rPr>
                <w:color w:val="000000"/>
                <w:kern w:val="0"/>
                <w:sz w:val="22"/>
                <w:szCs w:val="22"/>
              </w:rPr>
              <w:t>科技成果.奖励</w:t>
            </w:r>
          </w:p>
        </w:tc>
        <w:tc>
          <w:tcPr>
            <w:tcW w:w="3866" w:type="dxa"/>
            <w:vAlign w:val="center"/>
          </w:tcPr>
          <w:p>
            <w:pPr>
              <w:widowControl/>
              <w:jc w:val="left"/>
              <w:rPr>
                <w:color w:val="000000"/>
                <w:kern w:val="0"/>
                <w:sz w:val="22"/>
                <w:szCs w:val="22"/>
              </w:rPr>
            </w:pPr>
            <w:r>
              <w:rPr>
                <w:color w:val="000000"/>
                <w:kern w:val="0"/>
                <w:sz w:val="22"/>
                <w:szCs w:val="22"/>
              </w:rPr>
              <w:t>科技成果奖励数量</w:t>
            </w:r>
          </w:p>
        </w:tc>
        <w:tc>
          <w:tcPr>
            <w:tcW w:w="3667" w:type="dxa"/>
            <w:vAlign w:val="center"/>
          </w:tcPr>
          <w:p>
            <w:pPr>
              <w:widowControl/>
              <w:jc w:val="left"/>
              <w:rPr>
                <w:color w:val="000000"/>
                <w:kern w:val="0"/>
                <w:sz w:val="22"/>
                <w:szCs w:val="22"/>
              </w:rPr>
            </w:pPr>
            <w:r>
              <w:rPr>
                <w:color w:val="000000"/>
                <w:kern w:val="0"/>
                <w:sz w:val="22"/>
                <w:szCs w:val="22"/>
              </w:rPr>
              <w:t>与课题相关的成果奖励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奖励等级</w:t>
            </w:r>
          </w:p>
        </w:tc>
        <w:tc>
          <w:tcPr>
            <w:tcW w:w="3667" w:type="dxa"/>
            <w:vAlign w:val="center"/>
          </w:tcPr>
          <w:p>
            <w:pPr>
              <w:widowControl/>
              <w:jc w:val="left"/>
              <w:rPr>
                <w:color w:val="000000"/>
                <w:kern w:val="0"/>
                <w:sz w:val="22"/>
                <w:szCs w:val="22"/>
              </w:rPr>
            </w:pPr>
            <w:r>
              <w:rPr>
                <w:color w:val="000000"/>
                <w:kern w:val="0"/>
                <w:sz w:val="22"/>
                <w:szCs w:val="22"/>
              </w:rPr>
              <w:t>国家级、省部级、厅局级或院级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专利</w:t>
            </w:r>
          </w:p>
        </w:tc>
        <w:tc>
          <w:tcPr>
            <w:tcW w:w="3866" w:type="dxa"/>
            <w:vAlign w:val="center"/>
          </w:tcPr>
          <w:p>
            <w:pPr>
              <w:widowControl/>
              <w:jc w:val="left"/>
              <w:rPr>
                <w:color w:val="000000"/>
                <w:kern w:val="0"/>
                <w:sz w:val="22"/>
                <w:szCs w:val="22"/>
              </w:rPr>
            </w:pPr>
            <w:r>
              <w:rPr>
                <w:color w:val="000000"/>
                <w:kern w:val="0"/>
                <w:sz w:val="22"/>
                <w:szCs w:val="22"/>
              </w:rPr>
              <w:t>授权专利</w:t>
            </w:r>
          </w:p>
        </w:tc>
        <w:tc>
          <w:tcPr>
            <w:tcW w:w="3667" w:type="dxa"/>
            <w:vAlign w:val="center"/>
          </w:tcPr>
          <w:p>
            <w:pPr>
              <w:widowControl/>
              <w:jc w:val="left"/>
              <w:rPr>
                <w:color w:val="000000"/>
                <w:kern w:val="0"/>
                <w:sz w:val="22"/>
                <w:szCs w:val="22"/>
              </w:rPr>
            </w:pPr>
            <w:r>
              <w:rPr>
                <w:color w:val="000000"/>
                <w:kern w:val="0"/>
                <w:sz w:val="22"/>
                <w:szCs w:val="22"/>
              </w:rPr>
              <w:t>项目负责人是否有与课题相关的专利被授权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专利转让</w:t>
            </w:r>
          </w:p>
        </w:tc>
        <w:tc>
          <w:tcPr>
            <w:tcW w:w="3667" w:type="dxa"/>
            <w:vAlign w:val="center"/>
          </w:tcPr>
          <w:p>
            <w:pPr>
              <w:widowControl/>
              <w:jc w:val="left"/>
              <w:rPr>
                <w:color w:val="000000"/>
                <w:kern w:val="0"/>
                <w:sz w:val="22"/>
                <w:szCs w:val="22"/>
              </w:rPr>
            </w:pPr>
            <w:r>
              <w:rPr>
                <w:color w:val="000000"/>
                <w:kern w:val="0"/>
                <w:sz w:val="22"/>
                <w:szCs w:val="22"/>
              </w:rPr>
              <w:t>与项目相关的授权专利是否转让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restart"/>
            <w:vAlign w:val="center"/>
          </w:tcPr>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r>
              <w:rPr>
                <w:b/>
                <w:color w:val="000000"/>
                <w:kern w:val="0"/>
                <w:sz w:val="22"/>
                <w:szCs w:val="22"/>
              </w:rPr>
              <w:t>科研能力建设</w:t>
            </w: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p>
          <w:p>
            <w:pPr>
              <w:jc w:val="center"/>
              <w:rPr>
                <w:b/>
                <w:color w:val="000000"/>
                <w:kern w:val="0"/>
                <w:sz w:val="22"/>
                <w:szCs w:val="22"/>
              </w:rPr>
            </w:pPr>
            <w:r>
              <w:rPr>
                <w:b/>
                <w:color w:val="000000"/>
                <w:kern w:val="0"/>
                <w:sz w:val="22"/>
                <w:szCs w:val="22"/>
              </w:rPr>
              <w:t>科研能力建设</w:t>
            </w:r>
          </w:p>
        </w:tc>
        <w:tc>
          <w:tcPr>
            <w:tcW w:w="1353" w:type="dxa"/>
            <w:vMerge w:val="restart"/>
            <w:vAlign w:val="center"/>
          </w:tcPr>
          <w:p>
            <w:pPr>
              <w:jc w:val="center"/>
              <w:rPr>
                <w:color w:val="000000"/>
                <w:kern w:val="0"/>
                <w:sz w:val="22"/>
                <w:szCs w:val="22"/>
              </w:rPr>
            </w:pPr>
            <w:r>
              <w:rPr>
                <w:color w:val="000000"/>
                <w:kern w:val="0"/>
                <w:sz w:val="22"/>
                <w:szCs w:val="22"/>
              </w:rPr>
              <w:t>团队人才</w:t>
            </w:r>
          </w:p>
          <w:p>
            <w:pPr>
              <w:jc w:val="center"/>
              <w:rPr>
                <w:color w:val="000000"/>
                <w:kern w:val="0"/>
                <w:sz w:val="22"/>
                <w:szCs w:val="22"/>
              </w:rPr>
            </w:pPr>
            <w:r>
              <w:rPr>
                <w:color w:val="000000"/>
                <w:kern w:val="0"/>
                <w:sz w:val="22"/>
                <w:szCs w:val="22"/>
              </w:rPr>
              <w:t>培养</w:t>
            </w:r>
          </w:p>
        </w:tc>
        <w:tc>
          <w:tcPr>
            <w:tcW w:w="3866" w:type="dxa"/>
            <w:vAlign w:val="center"/>
          </w:tcPr>
          <w:p>
            <w:pPr>
              <w:widowControl/>
              <w:jc w:val="left"/>
              <w:rPr>
                <w:color w:val="000000"/>
                <w:kern w:val="0"/>
                <w:sz w:val="22"/>
                <w:szCs w:val="22"/>
              </w:rPr>
            </w:pPr>
            <w:r>
              <w:rPr>
                <w:color w:val="000000"/>
                <w:kern w:val="0"/>
                <w:sz w:val="22"/>
                <w:szCs w:val="22"/>
              </w:rPr>
              <w:t>培养专业人员数量</w:t>
            </w:r>
          </w:p>
        </w:tc>
        <w:tc>
          <w:tcPr>
            <w:tcW w:w="3667" w:type="dxa"/>
            <w:vAlign w:val="center"/>
          </w:tcPr>
          <w:p>
            <w:pPr>
              <w:widowControl/>
              <w:jc w:val="left"/>
              <w:rPr>
                <w:color w:val="000000"/>
                <w:kern w:val="0"/>
                <w:sz w:val="22"/>
                <w:szCs w:val="22"/>
              </w:rPr>
            </w:pPr>
            <w:r>
              <w:rPr>
                <w:color w:val="000000"/>
                <w:kern w:val="0"/>
                <w:sz w:val="22"/>
                <w:szCs w:val="22"/>
              </w:rPr>
              <w:t>标注资助编号论文中第一作者或通讯作者（除项目负责人外）的数量和（或）获得人才资助项目的课题组成员数量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新增全国性学术委员会主委、副主委、常委或委员任职数量</w:t>
            </w:r>
          </w:p>
        </w:tc>
        <w:tc>
          <w:tcPr>
            <w:tcW w:w="3667" w:type="dxa"/>
            <w:vMerge w:val="restart"/>
            <w:vAlign w:val="center"/>
          </w:tcPr>
          <w:p>
            <w:pPr>
              <w:widowControl/>
              <w:jc w:val="left"/>
              <w:rPr>
                <w:color w:val="000000"/>
                <w:kern w:val="0"/>
                <w:sz w:val="22"/>
                <w:szCs w:val="22"/>
              </w:rPr>
            </w:pPr>
            <w:r>
              <w:rPr>
                <w:color w:val="000000"/>
                <w:kern w:val="0"/>
                <w:sz w:val="22"/>
                <w:szCs w:val="22"/>
              </w:rPr>
              <w:t>负责人以及课题组培养的专业人员在项目执行期间新增学术任职、职称晋升、导师资格及入选人才计划情况。</w:t>
            </w:r>
            <w:r>
              <w:rPr>
                <w:rFonts w:hint="eastAsia"/>
                <w:color w:val="000000"/>
                <w:kern w:val="0"/>
                <w:sz w:val="22"/>
                <w:szCs w:val="22"/>
              </w:rPr>
              <w:t>中国科学技术协会所属的全国一级学会及其分支机构（二级学会）为全国性学术委员会。省级科学技术协会所属的省一级学会及其分支机构（二级学会）为省级学术委员会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新增省级学术委员会主委、副主委、常委或委员任职数量</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新增国际学术委员会主委、副主委、常委或委员任职数量</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top"/>
          </w:tcPr>
          <w:p>
            <w:pPr>
              <w:widowControl/>
              <w:jc w:val="left"/>
              <w:rPr>
                <w:color w:val="000000"/>
                <w:kern w:val="0"/>
                <w:sz w:val="22"/>
                <w:szCs w:val="22"/>
              </w:rPr>
            </w:pPr>
            <w:r>
              <w:rPr>
                <w:color w:val="000000"/>
                <w:kern w:val="0"/>
                <w:sz w:val="22"/>
                <w:szCs w:val="22"/>
              </w:rPr>
              <w:t>新晋升高级职称人数</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top"/>
          </w:tcPr>
          <w:p>
            <w:pPr>
              <w:widowControl/>
              <w:jc w:val="left"/>
              <w:rPr>
                <w:color w:val="000000"/>
                <w:kern w:val="0"/>
                <w:sz w:val="22"/>
                <w:szCs w:val="22"/>
              </w:rPr>
            </w:pPr>
            <w:r>
              <w:rPr>
                <w:color w:val="000000"/>
                <w:kern w:val="0"/>
                <w:sz w:val="22"/>
                <w:szCs w:val="22"/>
              </w:rPr>
              <w:t>新晋升副高级职称人数</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top"/>
          </w:tcPr>
          <w:p>
            <w:pPr>
              <w:widowControl/>
              <w:jc w:val="left"/>
              <w:rPr>
                <w:color w:val="000000"/>
                <w:kern w:val="0"/>
                <w:sz w:val="22"/>
                <w:szCs w:val="22"/>
              </w:rPr>
            </w:pPr>
            <w:r>
              <w:rPr>
                <w:color w:val="000000"/>
                <w:kern w:val="0"/>
                <w:sz w:val="22"/>
                <w:szCs w:val="22"/>
              </w:rPr>
              <w:t>新获得博士生导师资格人数</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top"/>
          </w:tcPr>
          <w:p>
            <w:pPr>
              <w:widowControl/>
              <w:jc w:val="left"/>
              <w:rPr>
                <w:color w:val="000000"/>
                <w:kern w:val="0"/>
                <w:sz w:val="22"/>
                <w:szCs w:val="22"/>
              </w:rPr>
            </w:pPr>
            <w:r>
              <w:rPr>
                <w:color w:val="000000"/>
                <w:kern w:val="0"/>
                <w:sz w:val="22"/>
                <w:szCs w:val="22"/>
              </w:rPr>
              <w:t>新获得硕士生导师资格人数</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top"/>
          </w:tcPr>
          <w:p>
            <w:pPr>
              <w:rPr>
                <w:color w:val="000000"/>
                <w:sz w:val="22"/>
                <w:szCs w:val="22"/>
              </w:rPr>
            </w:pPr>
            <w:r>
              <w:rPr>
                <w:color w:val="000000"/>
                <w:sz w:val="22"/>
                <w:szCs w:val="22"/>
              </w:rPr>
              <w:t>新入选国家级人才奖励或培养计划数量</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top"/>
          </w:tcPr>
          <w:p>
            <w:pPr>
              <w:rPr>
                <w:color w:val="000000"/>
                <w:sz w:val="22"/>
                <w:szCs w:val="22"/>
              </w:rPr>
            </w:pPr>
            <w:r>
              <w:rPr>
                <w:color w:val="000000"/>
                <w:sz w:val="22"/>
                <w:szCs w:val="22"/>
              </w:rPr>
              <w:t>新入选部委级人才奖励或培养计划数量</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top"/>
          </w:tcPr>
          <w:p>
            <w:pPr>
              <w:rPr>
                <w:color w:val="000000"/>
                <w:sz w:val="22"/>
                <w:szCs w:val="22"/>
              </w:rPr>
            </w:pPr>
            <w:r>
              <w:rPr>
                <w:color w:val="000000"/>
                <w:sz w:val="22"/>
                <w:szCs w:val="22"/>
              </w:rPr>
              <w:t>新入选市级人才奖励或培养计划数量</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培养研究生人数</w:t>
            </w:r>
          </w:p>
        </w:tc>
        <w:tc>
          <w:tcPr>
            <w:tcW w:w="3667" w:type="dxa"/>
            <w:vAlign w:val="center"/>
          </w:tcPr>
          <w:p>
            <w:pPr>
              <w:widowControl/>
              <w:jc w:val="left"/>
              <w:rPr>
                <w:color w:val="000000"/>
                <w:kern w:val="0"/>
                <w:sz w:val="22"/>
                <w:szCs w:val="22"/>
              </w:rPr>
            </w:pPr>
            <w:r>
              <w:rPr>
                <w:color w:val="000000"/>
                <w:kern w:val="0"/>
                <w:sz w:val="22"/>
                <w:szCs w:val="22"/>
              </w:rPr>
              <w:t>发表标注资助编号论文中第一作者及合作作者中博士生或硕士生的人数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资金支持</w:t>
            </w:r>
          </w:p>
        </w:tc>
        <w:tc>
          <w:tcPr>
            <w:tcW w:w="3866" w:type="dxa"/>
            <w:vAlign w:val="center"/>
          </w:tcPr>
          <w:p>
            <w:pPr>
              <w:widowControl/>
              <w:jc w:val="left"/>
              <w:rPr>
                <w:color w:val="000000"/>
                <w:kern w:val="0"/>
                <w:sz w:val="22"/>
                <w:szCs w:val="22"/>
              </w:rPr>
            </w:pPr>
            <w:r>
              <w:rPr>
                <w:color w:val="000000"/>
                <w:kern w:val="0"/>
                <w:sz w:val="22"/>
                <w:szCs w:val="22"/>
              </w:rPr>
              <w:t>获得滚动资金支持</w:t>
            </w:r>
          </w:p>
        </w:tc>
        <w:tc>
          <w:tcPr>
            <w:tcW w:w="3667" w:type="dxa"/>
            <w:vAlign w:val="center"/>
          </w:tcPr>
          <w:p>
            <w:pPr>
              <w:widowControl/>
              <w:jc w:val="left"/>
              <w:rPr>
                <w:color w:val="000000"/>
                <w:kern w:val="0"/>
                <w:sz w:val="22"/>
                <w:szCs w:val="22"/>
              </w:rPr>
            </w:pPr>
            <w:r>
              <w:rPr>
                <w:color w:val="000000"/>
                <w:kern w:val="0"/>
                <w:sz w:val="22"/>
                <w:szCs w:val="22"/>
              </w:rPr>
              <w:t>课题获得滚动支持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highlight w:val="yellow"/>
              </w:rPr>
            </w:pPr>
          </w:p>
        </w:tc>
        <w:tc>
          <w:tcPr>
            <w:tcW w:w="3866" w:type="dxa"/>
            <w:vAlign w:val="center"/>
          </w:tcPr>
          <w:p>
            <w:pPr>
              <w:widowControl/>
              <w:jc w:val="left"/>
              <w:rPr>
                <w:color w:val="000000"/>
                <w:kern w:val="0"/>
                <w:sz w:val="22"/>
                <w:szCs w:val="22"/>
              </w:rPr>
            </w:pPr>
            <w:r>
              <w:rPr>
                <w:color w:val="000000"/>
                <w:kern w:val="0"/>
                <w:sz w:val="22"/>
                <w:szCs w:val="22"/>
              </w:rPr>
              <w:t>获得其他资金支持</w:t>
            </w:r>
          </w:p>
        </w:tc>
        <w:tc>
          <w:tcPr>
            <w:tcW w:w="3667" w:type="dxa"/>
            <w:vAlign w:val="center"/>
          </w:tcPr>
          <w:p>
            <w:pPr>
              <w:widowControl/>
              <w:jc w:val="left"/>
              <w:rPr>
                <w:color w:val="000000"/>
                <w:kern w:val="0"/>
                <w:sz w:val="22"/>
                <w:szCs w:val="22"/>
              </w:rPr>
            </w:pPr>
            <w:r>
              <w:rPr>
                <w:color w:val="000000"/>
                <w:kern w:val="0"/>
                <w:sz w:val="22"/>
                <w:szCs w:val="22"/>
              </w:rPr>
              <w:t>参加课题的研究人员获得以此项目为基础的其他资金支持（含人才培养项目）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改善研究条件</w:t>
            </w:r>
          </w:p>
        </w:tc>
        <w:tc>
          <w:tcPr>
            <w:tcW w:w="3866" w:type="dxa"/>
            <w:vAlign w:val="center"/>
          </w:tcPr>
          <w:p>
            <w:pPr>
              <w:widowControl/>
              <w:jc w:val="left"/>
              <w:rPr>
                <w:color w:val="000000"/>
                <w:kern w:val="0"/>
                <w:sz w:val="22"/>
                <w:szCs w:val="22"/>
              </w:rPr>
            </w:pPr>
            <w:r>
              <w:rPr>
                <w:color w:val="000000"/>
                <w:kern w:val="0"/>
                <w:sz w:val="22"/>
                <w:szCs w:val="22"/>
              </w:rPr>
              <w:t>建立或引进新技术或配套条件</w:t>
            </w:r>
          </w:p>
        </w:tc>
        <w:tc>
          <w:tcPr>
            <w:tcW w:w="3667" w:type="dxa"/>
            <w:vMerge w:val="restart"/>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数据库建设</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生物样本库建设</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jc w:val="left"/>
              <w:rPr>
                <w:color w:val="000000"/>
                <w:kern w:val="0"/>
                <w:sz w:val="22"/>
                <w:szCs w:val="22"/>
              </w:rPr>
            </w:pPr>
            <w:r>
              <w:rPr>
                <w:color w:val="000000"/>
                <w:kern w:val="0"/>
                <w:sz w:val="22"/>
                <w:szCs w:val="22"/>
              </w:rPr>
              <w:t>信息平台建设</w:t>
            </w:r>
          </w:p>
        </w:tc>
        <w:tc>
          <w:tcPr>
            <w:tcW w:w="3667" w:type="dxa"/>
            <w:vMerge w:val="continue"/>
            <w:vAlign w:val="center"/>
          </w:tcPr>
          <w:p>
            <w:pPr>
              <w:widowControl/>
              <w:jc w:val="lef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restart"/>
            <w:vAlign w:val="center"/>
          </w:tcPr>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r>
              <w:rPr>
                <w:b/>
                <w:color w:val="000000"/>
                <w:kern w:val="0"/>
                <w:sz w:val="22"/>
                <w:szCs w:val="22"/>
              </w:rPr>
              <w:t>研究结果的科学价值和应用价值</w:t>
            </w: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b/>
                <w:color w:val="000000"/>
                <w:kern w:val="0"/>
                <w:sz w:val="22"/>
                <w:szCs w:val="22"/>
              </w:rPr>
            </w:pPr>
          </w:p>
          <w:p>
            <w:pPr>
              <w:widowControl/>
              <w:jc w:val="center"/>
              <w:rPr>
                <w:color w:val="000000"/>
                <w:kern w:val="0"/>
                <w:sz w:val="22"/>
                <w:szCs w:val="22"/>
              </w:rPr>
            </w:pPr>
            <w:r>
              <w:rPr>
                <w:b/>
                <w:color w:val="000000"/>
                <w:kern w:val="0"/>
                <w:sz w:val="22"/>
                <w:szCs w:val="22"/>
              </w:rPr>
              <w:t>研究结果的科学价值和应用价值</w:t>
            </w: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jc w:val="center"/>
              <w:rPr>
                <w:b/>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病因或病理机制相关研究项目</w:t>
            </w:r>
          </w:p>
        </w:tc>
        <w:tc>
          <w:tcPr>
            <w:tcW w:w="3866" w:type="dxa"/>
            <w:vAlign w:val="center"/>
          </w:tcPr>
          <w:p>
            <w:pPr>
              <w:rPr>
                <w:color w:val="000000"/>
                <w:sz w:val="22"/>
                <w:szCs w:val="22"/>
              </w:rPr>
            </w:pPr>
            <w:r>
              <w:rPr>
                <w:color w:val="000000"/>
                <w:kern w:val="0"/>
                <w:sz w:val="22"/>
                <w:szCs w:val="22"/>
              </w:rPr>
              <w:t>提出了新的病因因素或新的机制</w:t>
            </w:r>
          </w:p>
        </w:tc>
        <w:tc>
          <w:tcPr>
            <w:tcW w:w="3667" w:type="dxa"/>
            <w:vMerge w:val="restart"/>
            <w:vAlign w:val="center"/>
          </w:tcPr>
          <w:p>
            <w:pPr>
              <w:rPr>
                <w:color w:val="000000"/>
                <w:sz w:val="22"/>
                <w:szCs w:val="22"/>
              </w:rPr>
            </w:pPr>
          </w:p>
          <w:p>
            <w:pPr>
              <w:rPr>
                <w:color w:val="000000"/>
                <w:sz w:val="22"/>
                <w:szCs w:val="22"/>
              </w:rPr>
            </w:pPr>
          </w:p>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评价了他人近期发表研究提出的新的病因因素或新的机制</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sz w:val="22"/>
                <w:szCs w:val="22"/>
              </w:rPr>
              <w:t>采用新方法</w:t>
            </w:r>
            <w:r>
              <w:rPr>
                <w:rFonts w:hint="eastAsia"/>
                <w:color w:val="000000"/>
                <w:sz w:val="22"/>
                <w:szCs w:val="22"/>
              </w:rPr>
              <w:t>（</w:t>
            </w:r>
            <w:r>
              <w:rPr>
                <w:color w:val="000000"/>
                <w:sz w:val="22"/>
                <w:szCs w:val="22"/>
              </w:rPr>
              <w:t>新的测量技术或新的研究设计类型</w:t>
            </w:r>
            <w:r>
              <w:rPr>
                <w:rFonts w:hint="eastAsia"/>
                <w:color w:val="000000"/>
                <w:sz w:val="22"/>
                <w:szCs w:val="22"/>
              </w:rPr>
              <w:t>）</w:t>
            </w:r>
            <w:r>
              <w:rPr>
                <w:color w:val="000000"/>
                <w:sz w:val="22"/>
                <w:szCs w:val="22"/>
              </w:rPr>
              <w:t>评估了</w:t>
            </w:r>
            <w:r>
              <w:rPr>
                <w:rFonts w:hint="eastAsia"/>
                <w:color w:val="000000"/>
                <w:sz w:val="22"/>
                <w:szCs w:val="22"/>
              </w:rPr>
              <w:t>尚未确定或</w:t>
            </w:r>
            <w:r>
              <w:rPr>
                <w:color w:val="000000"/>
                <w:sz w:val="22"/>
                <w:szCs w:val="22"/>
              </w:rPr>
              <w:t>有争议的病因因素或机制</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b/>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sz w:val="22"/>
                <w:szCs w:val="22"/>
              </w:rPr>
              <w:t>探讨了已知病因因素在不同特征群体中的影响或作用</w:t>
            </w:r>
            <w:r>
              <w:rPr>
                <w:rFonts w:hint="eastAsia"/>
                <w:color w:val="000000"/>
                <w:sz w:val="22"/>
                <w:szCs w:val="22"/>
              </w:rPr>
              <w:t>的差异</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提供了新的发病风险预测方法或工具</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4"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snapToGrid w:val="0"/>
              <w:spacing w:line="312" w:lineRule="auto"/>
              <w:jc w:val="left"/>
              <w:rPr>
                <w:color w:val="000000"/>
                <w:kern w:val="0"/>
                <w:sz w:val="22"/>
                <w:szCs w:val="22"/>
              </w:rPr>
            </w:pPr>
            <w:r>
              <w:rPr>
                <w:color w:val="000000"/>
                <w:kern w:val="0"/>
                <w:sz w:val="22"/>
                <w:szCs w:val="22"/>
              </w:rPr>
              <w:t>研究</w:t>
            </w:r>
            <w:r>
              <w:rPr>
                <w:rFonts w:hint="eastAsia"/>
                <w:color w:val="000000"/>
                <w:kern w:val="0"/>
                <w:sz w:val="22"/>
                <w:szCs w:val="22"/>
              </w:rPr>
              <w:t>重复评价了已知</w:t>
            </w:r>
            <w:r>
              <w:rPr>
                <w:color w:val="000000"/>
                <w:kern w:val="0"/>
                <w:sz w:val="22"/>
                <w:szCs w:val="22"/>
              </w:rPr>
              <w:t>病因因素或机制</w:t>
            </w:r>
            <w:r>
              <w:rPr>
                <w:rFonts w:hint="eastAsia"/>
                <w:color w:val="000000"/>
                <w:kern w:val="0"/>
                <w:sz w:val="22"/>
                <w:szCs w:val="22"/>
              </w:rPr>
              <w:t>，结论和</w:t>
            </w:r>
            <w:r>
              <w:rPr>
                <w:color w:val="000000"/>
                <w:kern w:val="0"/>
                <w:sz w:val="22"/>
                <w:szCs w:val="22"/>
              </w:rPr>
              <w:t>已有知识相同</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4"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snapToGrid w:val="0"/>
              <w:spacing w:line="312" w:lineRule="auto"/>
              <w:jc w:val="left"/>
              <w:rPr>
                <w:color w:val="000000"/>
                <w:kern w:val="0"/>
                <w:sz w:val="22"/>
                <w:szCs w:val="22"/>
              </w:rPr>
            </w:pPr>
            <w:r>
              <w:rPr>
                <w:rFonts w:hint="eastAsia"/>
                <w:color w:val="000000"/>
                <w:kern w:val="0"/>
                <w:sz w:val="22"/>
                <w:szCs w:val="22"/>
              </w:rPr>
              <w:t>研究在一定程度上</w:t>
            </w:r>
            <w:r>
              <w:rPr>
                <w:color w:val="000000"/>
                <w:kern w:val="0"/>
                <w:sz w:val="22"/>
                <w:szCs w:val="22"/>
              </w:rPr>
              <w:t>否定了他人提出的病因因素或机制</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1" w:hRule="atLeast"/>
          <w:jc w:val="center"/>
        </w:trPr>
        <w:tc>
          <w:tcPr>
            <w:tcW w:w="1149" w:type="dxa"/>
            <w:vMerge w:val="continue"/>
            <w:vAlign w:val="center"/>
          </w:tcPr>
          <w:p>
            <w:pPr>
              <w:jc w:val="center"/>
              <w:rPr>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诊断方法或诊断标准相关研究项目</w:t>
            </w:r>
          </w:p>
        </w:tc>
        <w:tc>
          <w:tcPr>
            <w:tcW w:w="3866" w:type="dxa"/>
            <w:vAlign w:val="center"/>
          </w:tcPr>
          <w:p>
            <w:pPr>
              <w:rPr>
                <w:color w:val="000000"/>
                <w:kern w:val="0"/>
                <w:sz w:val="22"/>
                <w:szCs w:val="22"/>
              </w:rPr>
            </w:pPr>
            <w:r>
              <w:rPr>
                <w:color w:val="000000"/>
                <w:kern w:val="0"/>
                <w:sz w:val="22"/>
                <w:szCs w:val="22"/>
              </w:rPr>
              <w:t>提出了更准确的诊断方法或流程</w:t>
            </w:r>
          </w:p>
        </w:tc>
        <w:tc>
          <w:tcPr>
            <w:tcW w:w="3667" w:type="dxa"/>
            <w:vMerge w:val="restart"/>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9"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提出了更安全的诊断方法或流程</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7"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提出了更早期的诊断方法或流程</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提出了更节约费用的诊断方法或流程</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提出了更便捷的诊断方法或流程</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提出了创伤更小或无创的诊断方法</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依据证据</w:t>
            </w:r>
            <w:r>
              <w:rPr>
                <w:rFonts w:hint="eastAsia"/>
                <w:color w:val="000000"/>
                <w:kern w:val="0"/>
                <w:sz w:val="22"/>
                <w:szCs w:val="22"/>
              </w:rPr>
              <w:t>，</w:t>
            </w:r>
            <w:r>
              <w:rPr>
                <w:color w:val="000000"/>
                <w:kern w:val="0"/>
                <w:sz w:val="22"/>
                <w:szCs w:val="22"/>
              </w:rPr>
              <w:t>更新了诊断标准</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防治效果或安全性相关研究项目</w:t>
            </w:r>
          </w:p>
        </w:tc>
        <w:tc>
          <w:tcPr>
            <w:tcW w:w="3866" w:type="dxa"/>
            <w:vAlign w:val="center"/>
          </w:tcPr>
          <w:p>
            <w:pPr>
              <w:widowControl/>
              <w:spacing w:line="288" w:lineRule="auto"/>
              <w:jc w:val="left"/>
              <w:rPr>
                <w:color w:val="000000"/>
                <w:kern w:val="0"/>
                <w:sz w:val="22"/>
                <w:szCs w:val="22"/>
              </w:rPr>
            </w:pPr>
            <w:r>
              <w:rPr>
                <w:rFonts w:hint="eastAsia"/>
                <w:color w:val="000000"/>
                <w:kern w:val="0"/>
                <w:sz w:val="22"/>
                <w:szCs w:val="22"/>
              </w:rPr>
              <w:t>评价了</w:t>
            </w:r>
            <w:r>
              <w:rPr>
                <w:color w:val="000000"/>
                <w:kern w:val="0"/>
                <w:sz w:val="22"/>
                <w:szCs w:val="22"/>
              </w:rPr>
              <w:t>新的治疗或干预措施的</w:t>
            </w:r>
            <w:r>
              <w:rPr>
                <w:rFonts w:hint="eastAsia"/>
                <w:color w:val="000000"/>
                <w:kern w:val="0"/>
                <w:sz w:val="22"/>
                <w:szCs w:val="22"/>
              </w:rPr>
              <w:t>优</w:t>
            </w:r>
            <w:r>
              <w:rPr>
                <w:color w:val="000000"/>
                <w:kern w:val="0"/>
                <w:sz w:val="22"/>
                <w:szCs w:val="22"/>
              </w:rPr>
              <w:t>效性</w:t>
            </w:r>
            <w:r>
              <w:rPr>
                <w:rFonts w:hint="eastAsia"/>
                <w:color w:val="000000"/>
                <w:kern w:val="0"/>
                <w:sz w:val="22"/>
                <w:szCs w:val="22"/>
              </w:rPr>
              <w:t>、非劣效性或</w:t>
            </w:r>
            <w:r>
              <w:rPr>
                <w:color w:val="000000"/>
                <w:kern w:val="0"/>
                <w:sz w:val="22"/>
                <w:szCs w:val="22"/>
              </w:rPr>
              <w:t>安全性</w:t>
            </w:r>
          </w:p>
        </w:tc>
        <w:tc>
          <w:tcPr>
            <w:tcW w:w="3667" w:type="dxa"/>
            <w:vMerge w:val="restart"/>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rFonts w:hint="eastAsia"/>
                <w:color w:val="000000"/>
                <w:kern w:val="0"/>
                <w:sz w:val="22"/>
                <w:szCs w:val="22"/>
              </w:rPr>
              <w:t>通过评价提出了更</w:t>
            </w:r>
            <w:r>
              <w:rPr>
                <w:color w:val="000000"/>
                <w:kern w:val="0"/>
                <w:sz w:val="22"/>
                <w:szCs w:val="22"/>
              </w:rPr>
              <w:t>安全的治疗或干预措施</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color w:val="000000"/>
                <w:kern w:val="0"/>
                <w:sz w:val="22"/>
                <w:szCs w:val="22"/>
              </w:rPr>
              <w:t>评估了某治疗或干预措施在临床真实世界或特殊人群中的有效性</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color w:val="000000"/>
                <w:kern w:val="0"/>
                <w:sz w:val="22"/>
                <w:szCs w:val="22"/>
              </w:rPr>
              <w:t>评估了某治疗或干预措施在临床真实世界或特殊人群中的安全性</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rFonts w:hint="eastAsia"/>
                <w:color w:val="000000"/>
                <w:kern w:val="0"/>
                <w:sz w:val="22"/>
                <w:szCs w:val="22"/>
              </w:rPr>
              <w:t>通过评价</w:t>
            </w:r>
            <w:r>
              <w:rPr>
                <w:color w:val="000000"/>
                <w:kern w:val="0"/>
                <w:sz w:val="22"/>
                <w:szCs w:val="22"/>
              </w:rPr>
              <w:t>提出了创伤更小或无创的治疗措施</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rFonts w:hint="eastAsia"/>
                <w:color w:val="000000"/>
                <w:kern w:val="0"/>
                <w:sz w:val="22"/>
                <w:szCs w:val="22"/>
              </w:rPr>
              <w:t>通过评价</w:t>
            </w:r>
            <w:r>
              <w:rPr>
                <w:color w:val="000000"/>
                <w:kern w:val="0"/>
                <w:sz w:val="22"/>
                <w:szCs w:val="22"/>
              </w:rPr>
              <w:t>提出了费用更低的治疗或干预措施</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rFonts w:hint="eastAsia"/>
                <w:color w:val="000000"/>
                <w:kern w:val="0"/>
                <w:sz w:val="22"/>
                <w:szCs w:val="22"/>
              </w:rPr>
              <w:t>研究</w:t>
            </w:r>
            <w:r>
              <w:rPr>
                <w:color w:val="000000"/>
                <w:kern w:val="0"/>
                <w:sz w:val="22"/>
                <w:szCs w:val="22"/>
              </w:rPr>
              <w:t>发现了现有治疗或干预措施存在的安全性问题</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制定了新的治疗指南或共识</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restart"/>
            <w:vAlign w:val="center"/>
          </w:tcPr>
          <w:p>
            <w:pPr>
              <w:widowControl/>
              <w:jc w:val="center"/>
              <w:rPr>
                <w:color w:val="000000"/>
                <w:kern w:val="0"/>
                <w:sz w:val="22"/>
                <w:szCs w:val="22"/>
              </w:rPr>
            </w:pPr>
            <w:r>
              <w:rPr>
                <w:color w:val="000000"/>
                <w:kern w:val="0"/>
                <w:sz w:val="22"/>
                <w:szCs w:val="22"/>
              </w:rPr>
              <w:t>疾病预后相关研究项目</w:t>
            </w:r>
          </w:p>
          <w:p>
            <w:pPr>
              <w:widowControl/>
              <w:jc w:val="center"/>
              <w:rPr>
                <w:color w:val="000000"/>
                <w:kern w:val="0"/>
                <w:sz w:val="22"/>
                <w:szCs w:val="22"/>
              </w:rPr>
            </w:pPr>
          </w:p>
          <w:p>
            <w:pPr>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color w:val="000000"/>
                <w:kern w:val="0"/>
                <w:sz w:val="22"/>
                <w:szCs w:val="22"/>
              </w:rPr>
              <w:t>提供了某疾病患者在住院期间或随访期间的转归情况（如：病死率/生存率/复发率）新信息</w:t>
            </w:r>
          </w:p>
        </w:tc>
        <w:tc>
          <w:tcPr>
            <w:tcW w:w="3667" w:type="dxa"/>
            <w:vMerge w:val="restart"/>
            <w:vAlign w:val="center"/>
          </w:tcPr>
          <w:p>
            <w:pPr>
              <w:rPr>
                <w:color w:val="000000"/>
                <w:sz w:val="22"/>
                <w:szCs w:val="22"/>
              </w:rPr>
            </w:pPr>
            <w:r>
              <w:rPr>
                <w:color w:val="000000"/>
                <w:sz w:val="22"/>
                <w:szCs w:val="22"/>
              </w:rPr>
              <w:t>预后研究是对疾病各种结局发生概率及其影响因素的</w:t>
            </w:r>
            <w:r>
              <w:rPr>
                <w:b/>
                <w:color w:val="000000"/>
                <w:sz w:val="22"/>
                <w:szCs w:val="22"/>
              </w:rPr>
              <w:t>观察性</w:t>
            </w:r>
            <w:r>
              <w:rPr>
                <w:color w:val="000000"/>
                <w:sz w:val="22"/>
                <w:szCs w:val="22"/>
              </w:rPr>
              <w:t>研究。</w:t>
            </w:r>
          </w:p>
          <w:p>
            <w:pPr>
              <w:rPr>
                <w:color w:val="000000"/>
                <w:sz w:val="22"/>
                <w:szCs w:val="22"/>
              </w:rPr>
            </w:pPr>
          </w:p>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提出了影响预后的新的因素或新指标</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0" w:hRule="atLeast"/>
          <w:jc w:val="center"/>
        </w:trPr>
        <w:tc>
          <w:tcPr>
            <w:tcW w:w="1149" w:type="dxa"/>
            <w:vMerge w:val="continue"/>
            <w:vAlign w:val="center"/>
          </w:tcPr>
          <w:p>
            <w:pPr>
              <w:jc w:val="center"/>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spacing w:line="288" w:lineRule="auto"/>
              <w:jc w:val="left"/>
              <w:rPr>
                <w:color w:val="000000"/>
                <w:kern w:val="0"/>
                <w:sz w:val="22"/>
                <w:szCs w:val="22"/>
              </w:rPr>
            </w:pPr>
            <w:r>
              <w:rPr>
                <w:color w:val="000000"/>
                <w:kern w:val="0"/>
                <w:sz w:val="22"/>
                <w:szCs w:val="22"/>
              </w:rPr>
              <w:t>评估了目前无一致研究结论的预后因素</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49" w:type="dxa"/>
            <w:vMerge w:val="continue"/>
            <w:vAlign w:val="center"/>
          </w:tcPr>
          <w:p>
            <w:pPr>
              <w:widowControl/>
              <w:jc w:val="center"/>
              <w:rPr>
                <w:b/>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color w:val="000000"/>
                <w:kern w:val="0"/>
                <w:sz w:val="22"/>
                <w:szCs w:val="22"/>
              </w:rPr>
              <w:t>评价了一般病患群体研究提出的预后影响因素在特殊病患群体中的预后影响价值</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color w:val="000000"/>
                <w:kern w:val="0"/>
                <w:sz w:val="22"/>
                <w:szCs w:val="22"/>
              </w:rPr>
              <w:t>提出或更新了预测模型或预测工具</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8"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color w:val="000000"/>
                <w:kern w:val="0"/>
                <w:sz w:val="22"/>
                <w:szCs w:val="22"/>
              </w:rPr>
              <w:t>研究</w:t>
            </w:r>
            <w:r>
              <w:rPr>
                <w:rFonts w:hint="eastAsia"/>
                <w:color w:val="000000"/>
                <w:kern w:val="0"/>
                <w:sz w:val="22"/>
                <w:szCs w:val="22"/>
              </w:rPr>
              <w:t>无新的发现或未增加新的</w:t>
            </w:r>
            <w:r>
              <w:rPr>
                <w:color w:val="000000"/>
                <w:kern w:val="0"/>
                <w:sz w:val="22"/>
                <w:szCs w:val="22"/>
              </w:rPr>
              <w:t>知识</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jc w:val="left"/>
              <w:rPr>
                <w:color w:val="000000"/>
                <w:kern w:val="0"/>
                <w:sz w:val="22"/>
                <w:szCs w:val="22"/>
              </w:rPr>
            </w:pPr>
          </w:p>
        </w:tc>
        <w:tc>
          <w:tcPr>
            <w:tcW w:w="1353" w:type="dxa"/>
            <w:vMerge w:val="restart"/>
            <w:vAlign w:val="center"/>
          </w:tcPr>
          <w:p>
            <w:pPr>
              <w:jc w:val="center"/>
              <w:rPr>
                <w:color w:val="000000"/>
                <w:kern w:val="0"/>
                <w:sz w:val="22"/>
                <w:szCs w:val="22"/>
              </w:rPr>
            </w:pPr>
            <w:r>
              <w:rPr>
                <w:color w:val="000000"/>
                <w:kern w:val="0"/>
                <w:sz w:val="22"/>
                <w:szCs w:val="22"/>
              </w:rPr>
              <w:t>公共卫生（流行病学或政策评价）类相关研究项目</w:t>
            </w:r>
          </w:p>
          <w:p>
            <w:pPr>
              <w:jc w:val="center"/>
              <w:rPr>
                <w:color w:val="000000"/>
                <w:kern w:val="0"/>
                <w:sz w:val="22"/>
                <w:szCs w:val="22"/>
              </w:rPr>
            </w:pPr>
          </w:p>
        </w:tc>
        <w:tc>
          <w:tcPr>
            <w:tcW w:w="3866" w:type="dxa"/>
            <w:vAlign w:val="center"/>
          </w:tcPr>
          <w:p>
            <w:pPr>
              <w:widowControl/>
              <w:spacing w:line="288" w:lineRule="auto"/>
              <w:jc w:val="left"/>
              <w:rPr>
                <w:color w:val="000000"/>
                <w:kern w:val="0"/>
                <w:sz w:val="22"/>
                <w:szCs w:val="22"/>
              </w:rPr>
            </w:pPr>
            <w:r>
              <w:rPr>
                <w:color w:val="000000"/>
                <w:kern w:val="0"/>
                <w:sz w:val="22"/>
                <w:szCs w:val="22"/>
              </w:rPr>
              <w:t>为特定政策的制定提供参考数据或建议</w:t>
            </w:r>
          </w:p>
        </w:tc>
        <w:tc>
          <w:tcPr>
            <w:tcW w:w="3667" w:type="dxa"/>
            <w:vMerge w:val="restart"/>
            <w:vAlign w:val="center"/>
          </w:tcPr>
          <w:p>
            <w:pPr>
              <w:rPr>
                <w:color w:val="000000"/>
                <w:sz w:val="22"/>
                <w:szCs w:val="22"/>
              </w:rPr>
            </w:pPr>
          </w:p>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widowControl/>
              <w:spacing w:line="288" w:lineRule="auto"/>
              <w:jc w:val="left"/>
              <w:rPr>
                <w:b/>
                <w:color w:val="000000"/>
                <w:kern w:val="0"/>
                <w:sz w:val="22"/>
                <w:szCs w:val="22"/>
              </w:rPr>
            </w:pPr>
            <w:r>
              <w:rPr>
                <w:color w:val="000000"/>
                <w:kern w:val="0"/>
                <w:sz w:val="22"/>
                <w:szCs w:val="22"/>
              </w:rPr>
              <w:t>获得某一疾病或危险因素的发病率、患病率、病死率、治疗率或控制率等信息</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rPr>
                <w:b/>
                <w:color w:val="000000"/>
                <w:kern w:val="0"/>
                <w:sz w:val="22"/>
                <w:szCs w:val="22"/>
              </w:rPr>
            </w:pPr>
            <w:r>
              <w:rPr>
                <w:color w:val="000000"/>
                <w:kern w:val="0"/>
                <w:sz w:val="22"/>
                <w:szCs w:val="22"/>
              </w:rPr>
              <w:t>提出了某个健康指标的正常值范围或标准</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b/>
                <w:color w:val="000000"/>
                <w:kern w:val="0"/>
                <w:sz w:val="22"/>
                <w:szCs w:val="22"/>
              </w:rPr>
            </w:pPr>
            <w:r>
              <w:rPr>
                <w:color w:val="000000"/>
                <w:kern w:val="0"/>
                <w:sz w:val="22"/>
                <w:szCs w:val="22"/>
              </w:rPr>
              <w:t>提出了改善医疗或公共卫生相关信息系统的建议或方案</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b/>
                <w:color w:val="000000"/>
                <w:kern w:val="0"/>
                <w:sz w:val="22"/>
                <w:szCs w:val="22"/>
              </w:rPr>
            </w:pPr>
            <w:r>
              <w:rPr>
                <w:color w:val="000000"/>
                <w:kern w:val="0"/>
                <w:sz w:val="22"/>
                <w:szCs w:val="22"/>
              </w:rPr>
              <w:t>为提高医疗服务的质量或能力提供解决问题的思路或方案</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restart"/>
            <w:vAlign w:val="center"/>
          </w:tcPr>
          <w:p>
            <w:pPr>
              <w:jc w:val="center"/>
              <w:rPr>
                <w:color w:val="000000"/>
                <w:kern w:val="0"/>
                <w:sz w:val="22"/>
                <w:szCs w:val="22"/>
              </w:rPr>
            </w:pPr>
            <w:r>
              <w:rPr>
                <w:color w:val="000000"/>
                <w:kern w:val="0"/>
                <w:sz w:val="22"/>
                <w:szCs w:val="22"/>
              </w:rPr>
              <w:t>医疗管理类相关研究项目</w:t>
            </w:r>
          </w:p>
        </w:tc>
        <w:tc>
          <w:tcPr>
            <w:tcW w:w="3866" w:type="dxa"/>
            <w:vAlign w:val="center"/>
          </w:tcPr>
          <w:p>
            <w:pPr>
              <w:rPr>
                <w:b/>
                <w:color w:val="000000"/>
                <w:kern w:val="0"/>
                <w:sz w:val="22"/>
                <w:szCs w:val="22"/>
              </w:rPr>
            </w:pPr>
            <w:r>
              <w:rPr>
                <w:color w:val="000000"/>
                <w:kern w:val="0"/>
                <w:sz w:val="22"/>
                <w:szCs w:val="22"/>
              </w:rPr>
              <w:t>提出或评价了更佳的诊疗流程</w:t>
            </w:r>
          </w:p>
        </w:tc>
        <w:tc>
          <w:tcPr>
            <w:tcW w:w="3667" w:type="dxa"/>
            <w:vMerge w:val="restart"/>
            <w:vAlign w:val="center"/>
          </w:tcPr>
          <w:p>
            <w:pPr>
              <w:rPr>
                <w:color w:val="000000"/>
                <w:sz w:val="22"/>
                <w:szCs w:val="22"/>
              </w:rPr>
            </w:pPr>
          </w:p>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rPr>
                <w:b/>
                <w:color w:val="000000"/>
                <w:kern w:val="0"/>
                <w:sz w:val="22"/>
                <w:szCs w:val="22"/>
              </w:rPr>
            </w:pPr>
            <w:r>
              <w:rPr>
                <w:color w:val="000000"/>
                <w:kern w:val="0"/>
                <w:sz w:val="22"/>
                <w:szCs w:val="22"/>
              </w:rPr>
              <w:t>为医疗管理的制度建设提供了有价值的数据</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为改善医疗或卫生管理的特定环节提供了思路和方案</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开发了新的医疗相关的管理系统、工具或标准</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kern w:val="0"/>
                <w:sz w:val="22"/>
                <w:szCs w:val="22"/>
              </w:rPr>
              <w:t>制定了诊疗或预防指南</w:t>
            </w:r>
          </w:p>
        </w:tc>
        <w:tc>
          <w:tcPr>
            <w:tcW w:w="3667" w:type="dxa"/>
            <w:vMerge w:val="continue"/>
            <w:vAlign w:val="center"/>
          </w:tcPr>
          <w:p>
            <w:pP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8" w:hRule="atLeast"/>
          <w:jc w:val="center"/>
        </w:trPr>
        <w:tc>
          <w:tcPr>
            <w:tcW w:w="1149" w:type="dxa"/>
            <w:vMerge w:val="continue"/>
            <w:vAlign w:val="center"/>
          </w:tcPr>
          <w:p>
            <w:pPr>
              <w:widowControl/>
              <w:jc w:val="left"/>
              <w:rPr>
                <w:color w:val="000000"/>
                <w:kern w:val="0"/>
                <w:sz w:val="22"/>
                <w:szCs w:val="22"/>
              </w:rPr>
            </w:pPr>
          </w:p>
        </w:tc>
        <w:tc>
          <w:tcPr>
            <w:tcW w:w="1353" w:type="dxa"/>
            <w:vMerge w:val="restart"/>
            <w:vAlign w:val="center"/>
          </w:tcPr>
          <w:p>
            <w:pPr>
              <w:jc w:val="center"/>
              <w:rPr>
                <w:color w:val="000000"/>
                <w:kern w:val="0"/>
                <w:sz w:val="22"/>
                <w:szCs w:val="22"/>
              </w:rPr>
            </w:pPr>
            <w:r>
              <w:rPr>
                <w:color w:val="000000"/>
                <w:kern w:val="0"/>
                <w:sz w:val="22"/>
                <w:szCs w:val="22"/>
              </w:rPr>
              <w:t>社会效益</w:t>
            </w:r>
          </w:p>
        </w:tc>
        <w:tc>
          <w:tcPr>
            <w:tcW w:w="3866" w:type="dxa"/>
            <w:vAlign w:val="center"/>
          </w:tcPr>
          <w:p>
            <w:pPr>
              <w:rPr>
                <w:color w:val="000000"/>
                <w:kern w:val="0"/>
                <w:sz w:val="22"/>
                <w:szCs w:val="22"/>
              </w:rPr>
            </w:pPr>
            <w:r>
              <w:rPr>
                <w:color w:val="000000"/>
                <w:sz w:val="22"/>
                <w:szCs w:val="22"/>
              </w:rPr>
              <w:t>科研成果推广应用</w:t>
            </w:r>
          </w:p>
        </w:tc>
        <w:tc>
          <w:tcPr>
            <w:tcW w:w="3667" w:type="dxa"/>
            <w:vMerge w:val="restart"/>
            <w:vAlign w:val="center"/>
          </w:tcPr>
          <w:p>
            <w:pPr>
              <w:rPr>
                <w:color w:val="000000"/>
                <w:sz w:val="22"/>
                <w:szCs w:val="22"/>
              </w:rPr>
            </w:pPr>
            <w:r>
              <w:rPr>
                <w:color w:val="000000"/>
                <w:sz w:val="22"/>
                <w:szCs w:val="22"/>
              </w:rPr>
              <w:t>科研成果推广应用的范围或培训医务人员的数量</w:t>
            </w:r>
          </w:p>
          <w:p>
            <w:pPr>
              <w:rPr>
                <w:color w:val="000000"/>
                <w:sz w:val="22"/>
                <w:szCs w:val="22"/>
              </w:rPr>
            </w:pPr>
            <w:r>
              <w:rPr>
                <w:color w:val="000000"/>
                <w:sz w:val="22"/>
                <w:szCs w:val="22"/>
              </w:rPr>
              <w:t>如：提高规范化治疗程度；提高病人满意度；降低等候时间等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4" w:hRule="atLeast"/>
          <w:jc w:val="center"/>
        </w:trPr>
        <w:tc>
          <w:tcPr>
            <w:tcW w:w="1149" w:type="dxa"/>
            <w:vMerge w:val="continue"/>
            <w:vAlign w:val="center"/>
          </w:tcPr>
          <w:p>
            <w:pPr>
              <w:widowControl/>
              <w:jc w:val="left"/>
              <w:rPr>
                <w:color w:val="000000"/>
                <w:kern w:val="0"/>
                <w:sz w:val="22"/>
                <w:szCs w:val="22"/>
              </w:rPr>
            </w:pPr>
          </w:p>
        </w:tc>
        <w:tc>
          <w:tcPr>
            <w:tcW w:w="1353" w:type="dxa"/>
            <w:vMerge w:val="continue"/>
            <w:vAlign w:val="center"/>
          </w:tcPr>
          <w:p>
            <w:pPr>
              <w:widowControl/>
              <w:jc w:val="center"/>
              <w:rPr>
                <w:color w:val="000000"/>
                <w:kern w:val="0"/>
                <w:sz w:val="22"/>
                <w:szCs w:val="22"/>
              </w:rPr>
            </w:pPr>
          </w:p>
        </w:tc>
        <w:tc>
          <w:tcPr>
            <w:tcW w:w="3866" w:type="dxa"/>
            <w:vAlign w:val="center"/>
          </w:tcPr>
          <w:p>
            <w:pPr>
              <w:rPr>
                <w:color w:val="000000"/>
                <w:kern w:val="0"/>
                <w:sz w:val="22"/>
                <w:szCs w:val="22"/>
              </w:rPr>
            </w:pPr>
            <w:r>
              <w:rPr>
                <w:color w:val="000000"/>
                <w:sz w:val="22"/>
                <w:szCs w:val="22"/>
              </w:rPr>
              <w:t>改善医疗服务</w:t>
            </w:r>
          </w:p>
        </w:tc>
        <w:tc>
          <w:tcPr>
            <w:tcW w:w="3667" w:type="dxa"/>
            <w:vMerge w:val="continue"/>
            <w:vAlign w:val="center"/>
          </w:tcPr>
          <w:p>
            <w:pPr>
              <w:rPr>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5500"/>
    <w:rsid w:val="00006C1A"/>
    <w:rsid w:val="00016B1E"/>
    <w:rsid w:val="00026241"/>
    <w:rsid w:val="0006767F"/>
    <w:rsid w:val="000753B5"/>
    <w:rsid w:val="000827BD"/>
    <w:rsid w:val="00085500"/>
    <w:rsid w:val="00087B95"/>
    <w:rsid w:val="000A73E2"/>
    <w:rsid w:val="000B11F2"/>
    <w:rsid w:val="000B375D"/>
    <w:rsid w:val="000B4F68"/>
    <w:rsid w:val="000B52BA"/>
    <w:rsid w:val="000B67AA"/>
    <w:rsid w:val="000F2072"/>
    <w:rsid w:val="000F7364"/>
    <w:rsid w:val="000F73CC"/>
    <w:rsid w:val="00107D97"/>
    <w:rsid w:val="00113851"/>
    <w:rsid w:val="0013054E"/>
    <w:rsid w:val="0013107F"/>
    <w:rsid w:val="00134420"/>
    <w:rsid w:val="0018763A"/>
    <w:rsid w:val="001A24E8"/>
    <w:rsid w:val="001B1567"/>
    <w:rsid w:val="001F4EC2"/>
    <w:rsid w:val="00205099"/>
    <w:rsid w:val="00213EAA"/>
    <w:rsid w:val="002319EE"/>
    <w:rsid w:val="00255F30"/>
    <w:rsid w:val="0026270D"/>
    <w:rsid w:val="002770F2"/>
    <w:rsid w:val="00286659"/>
    <w:rsid w:val="002948B4"/>
    <w:rsid w:val="0029673D"/>
    <w:rsid w:val="00297279"/>
    <w:rsid w:val="002A5B19"/>
    <w:rsid w:val="002B398C"/>
    <w:rsid w:val="002C0E79"/>
    <w:rsid w:val="002E0429"/>
    <w:rsid w:val="00311460"/>
    <w:rsid w:val="00311AC2"/>
    <w:rsid w:val="0031271A"/>
    <w:rsid w:val="003162A8"/>
    <w:rsid w:val="00322743"/>
    <w:rsid w:val="003500B4"/>
    <w:rsid w:val="003612ED"/>
    <w:rsid w:val="00364E1E"/>
    <w:rsid w:val="00372F91"/>
    <w:rsid w:val="003802A4"/>
    <w:rsid w:val="003A0C2E"/>
    <w:rsid w:val="003A6321"/>
    <w:rsid w:val="003D059D"/>
    <w:rsid w:val="003F07D8"/>
    <w:rsid w:val="00403FFE"/>
    <w:rsid w:val="00411C0D"/>
    <w:rsid w:val="00427B21"/>
    <w:rsid w:val="00431770"/>
    <w:rsid w:val="00437366"/>
    <w:rsid w:val="00464E56"/>
    <w:rsid w:val="0049358D"/>
    <w:rsid w:val="004942DB"/>
    <w:rsid w:val="004A466A"/>
    <w:rsid w:val="004C5720"/>
    <w:rsid w:val="004D6603"/>
    <w:rsid w:val="004E35AD"/>
    <w:rsid w:val="00505EFD"/>
    <w:rsid w:val="005129D1"/>
    <w:rsid w:val="00520AE6"/>
    <w:rsid w:val="005232F8"/>
    <w:rsid w:val="00562FBF"/>
    <w:rsid w:val="005736CB"/>
    <w:rsid w:val="00575FE5"/>
    <w:rsid w:val="00590082"/>
    <w:rsid w:val="005B7301"/>
    <w:rsid w:val="005E0335"/>
    <w:rsid w:val="00645EF8"/>
    <w:rsid w:val="0065576C"/>
    <w:rsid w:val="006631E8"/>
    <w:rsid w:val="006A1DD6"/>
    <w:rsid w:val="006B3C5E"/>
    <w:rsid w:val="006C7262"/>
    <w:rsid w:val="006D18A1"/>
    <w:rsid w:val="006E256B"/>
    <w:rsid w:val="006F0F8F"/>
    <w:rsid w:val="006F5FB2"/>
    <w:rsid w:val="007058F8"/>
    <w:rsid w:val="00717B5F"/>
    <w:rsid w:val="0072253A"/>
    <w:rsid w:val="00724258"/>
    <w:rsid w:val="00732F31"/>
    <w:rsid w:val="0074395A"/>
    <w:rsid w:val="00744A0B"/>
    <w:rsid w:val="00752962"/>
    <w:rsid w:val="00757CFB"/>
    <w:rsid w:val="00764221"/>
    <w:rsid w:val="00765159"/>
    <w:rsid w:val="007B3BA7"/>
    <w:rsid w:val="007E5997"/>
    <w:rsid w:val="007F3B36"/>
    <w:rsid w:val="007F4522"/>
    <w:rsid w:val="0080169A"/>
    <w:rsid w:val="00813078"/>
    <w:rsid w:val="00821C30"/>
    <w:rsid w:val="00830621"/>
    <w:rsid w:val="00834323"/>
    <w:rsid w:val="008673F4"/>
    <w:rsid w:val="00885EEC"/>
    <w:rsid w:val="00887D04"/>
    <w:rsid w:val="008A6A33"/>
    <w:rsid w:val="008A7F4D"/>
    <w:rsid w:val="008B54E6"/>
    <w:rsid w:val="008D0EEA"/>
    <w:rsid w:val="008E289A"/>
    <w:rsid w:val="00925EFA"/>
    <w:rsid w:val="0099086D"/>
    <w:rsid w:val="00993E42"/>
    <w:rsid w:val="009A148F"/>
    <w:rsid w:val="009B14F1"/>
    <w:rsid w:val="009C31C0"/>
    <w:rsid w:val="009D1FBA"/>
    <w:rsid w:val="009D3C8D"/>
    <w:rsid w:val="009D3E69"/>
    <w:rsid w:val="009E393D"/>
    <w:rsid w:val="009F3572"/>
    <w:rsid w:val="00A33F65"/>
    <w:rsid w:val="00A51EBC"/>
    <w:rsid w:val="00A6305C"/>
    <w:rsid w:val="00A657F0"/>
    <w:rsid w:val="00A73408"/>
    <w:rsid w:val="00A77978"/>
    <w:rsid w:val="00A80BB5"/>
    <w:rsid w:val="00A838D8"/>
    <w:rsid w:val="00AE4D00"/>
    <w:rsid w:val="00AE5D69"/>
    <w:rsid w:val="00B258F1"/>
    <w:rsid w:val="00B25FA0"/>
    <w:rsid w:val="00B3595A"/>
    <w:rsid w:val="00B50DA1"/>
    <w:rsid w:val="00B53A33"/>
    <w:rsid w:val="00B6073D"/>
    <w:rsid w:val="00B66C72"/>
    <w:rsid w:val="00B70A76"/>
    <w:rsid w:val="00B874B9"/>
    <w:rsid w:val="00B95FEB"/>
    <w:rsid w:val="00BA0BEC"/>
    <w:rsid w:val="00BA5E7A"/>
    <w:rsid w:val="00BB247B"/>
    <w:rsid w:val="00BB2A8D"/>
    <w:rsid w:val="00BD664A"/>
    <w:rsid w:val="00C041C3"/>
    <w:rsid w:val="00C07C8B"/>
    <w:rsid w:val="00C74289"/>
    <w:rsid w:val="00C756FC"/>
    <w:rsid w:val="00C829A8"/>
    <w:rsid w:val="00C9214D"/>
    <w:rsid w:val="00C96322"/>
    <w:rsid w:val="00CA121E"/>
    <w:rsid w:val="00CA1B2E"/>
    <w:rsid w:val="00CB0107"/>
    <w:rsid w:val="00CC7155"/>
    <w:rsid w:val="00CE3948"/>
    <w:rsid w:val="00D05661"/>
    <w:rsid w:val="00D1156C"/>
    <w:rsid w:val="00D12AE8"/>
    <w:rsid w:val="00D13D88"/>
    <w:rsid w:val="00D14EC0"/>
    <w:rsid w:val="00D169DE"/>
    <w:rsid w:val="00D20D8E"/>
    <w:rsid w:val="00D33472"/>
    <w:rsid w:val="00D61E8C"/>
    <w:rsid w:val="00D6548F"/>
    <w:rsid w:val="00D859BE"/>
    <w:rsid w:val="00D94618"/>
    <w:rsid w:val="00DC2D9F"/>
    <w:rsid w:val="00DE43BC"/>
    <w:rsid w:val="00DE690A"/>
    <w:rsid w:val="00E711BE"/>
    <w:rsid w:val="00E719E7"/>
    <w:rsid w:val="00E72103"/>
    <w:rsid w:val="00E85D45"/>
    <w:rsid w:val="00E95BEA"/>
    <w:rsid w:val="00EA14C5"/>
    <w:rsid w:val="00EB2C90"/>
    <w:rsid w:val="00EB2DFE"/>
    <w:rsid w:val="00EC58A5"/>
    <w:rsid w:val="00ED11FD"/>
    <w:rsid w:val="00EE52B9"/>
    <w:rsid w:val="00EF01B0"/>
    <w:rsid w:val="00F27E53"/>
    <w:rsid w:val="00F31277"/>
    <w:rsid w:val="00F319B0"/>
    <w:rsid w:val="00F346D4"/>
    <w:rsid w:val="00F72E84"/>
    <w:rsid w:val="00F73072"/>
    <w:rsid w:val="00F81239"/>
    <w:rsid w:val="00F83356"/>
    <w:rsid w:val="00F87FBC"/>
    <w:rsid w:val="00F9334C"/>
    <w:rsid w:val="00FE3A0E"/>
    <w:rsid w:val="00FF4260"/>
    <w:rsid w:val="152429E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批注框文本 Char"/>
    <w:basedOn w:val="5"/>
    <w:link w:val="2"/>
    <w:semiHidden/>
    <w:uiPriority w:val="99"/>
    <w:rPr>
      <w:rFonts w:ascii="Times New Roman" w:hAnsi="Times New Roman" w:eastAsia="宋体" w:cs="Times New Roman"/>
      <w:sz w:val="18"/>
      <w:szCs w:val="18"/>
    </w:rPr>
  </w:style>
  <w:style w:type="character" w:customStyle="1" w:styleId="9">
    <w:name w:val="页眉 Char"/>
    <w:basedOn w:val="5"/>
    <w:link w:val="4"/>
    <w:uiPriority w:val="99"/>
    <w:rPr>
      <w:rFonts w:ascii="Times New Roman" w:hAnsi="Times New Roman" w:eastAsia="宋体" w:cs="Times New Roman"/>
      <w:sz w:val="18"/>
      <w:szCs w:val="18"/>
    </w:rPr>
  </w:style>
  <w:style w:type="character" w:customStyle="1" w:styleId="10">
    <w:name w:val="页脚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335</Words>
  <Characters>1916</Characters>
  <Lines>15</Lines>
  <Paragraphs>4</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2017-07-19T05:09:00Z</dcterms:created>
  <dc:creator>qi</dc:creator>
  <cp:lastModifiedBy>yujie</cp:lastModifiedBy>
  <cp:lastPrinted>2016-03-22T02:52:00Z</cp:lastPrinted>
  <dcterms:modified xsi:type="dcterms:W3CDTF">2017-07-19T08:01:54Z</dcterms:modified>
  <dc:title>附件9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