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D6" w:rsidRPr="00BE45D6" w:rsidRDefault="00BE45D6" w:rsidP="00BE45D6">
      <w:pPr>
        <w:rPr>
          <w:rFonts w:asciiTheme="majorEastAsia" w:eastAsiaTheme="majorEastAsia" w:hAnsiTheme="majorEastAsia" w:cs="宋体"/>
          <w:szCs w:val="21"/>
        </w:rPr>
      </w:pPr>
      <w:r w:rsidRPr="00BE45D6">
        <w:rPr>
          <w:rFonts w:asciiTheme="majorEastAsia" w:eastAsiaTheme="majorEastAsia" w:hAnsiTheme="majorEastAsia" w:cs="宋体" w:hint="eastAsia"/>
          <w:szCs w:val="21"/>
        </w:rPr>
        <w:t>附件2</w:t>
      </w:r>
    </w:p>
    <w:p w:rsidR="00B612D9" w:rsidRDefault="003B498B" w:rsidP="00BE45D6">
      <w:pPr>
        <w:rPr>
          <w:rFonts w:ascii="仿宋" w:eastAsia="方正小标宋简体" w:hAnsi="仿宋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首期仲景国医传人</w:t>
      </w:r>
      <w:proofErr w:type="gramStart"/>
      <w:r>
        <w:rPr>
          <w:rFonts w:ascii="方正小标宋简体" w:eastAsia="方正小标宋简体" w:hAnsi="宋体" w:cs="宋体" w:hint="eastAsia"/>
          <w:sz w:val="36"/>
          <w:szCs w:val="36"/>
        </w:rPr>
        <w:t>班部分</w:t>
      </w:r>
      <w:proofErr w:type="gramEnd"/>
      <w:r>
        <w:rPr>
          <w:rFonts w:ascii="方正小标宋简体" w:eastAsia="方正小标宋简体" w:hAnsi="宋体" w:cs="宋体" w:hint="eastAsia"/>
          <w:sz w:val="36"/>
          <w:szCs w:val="36"/>
        </w:rPr>
        <w:t>培训课程及主讲专家</w:t>
      </w:r>
    </w:p>
    <w:tbl>
      <w:tblPr>
        <w:tblStyle w:val="a7"/>
        <w:tblW w:w="9951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789"/>
        <w:gridCol w:w="4171"/>
        <w:gridCol w:w="3200"/>
        <w:gridCol w:w="1791"/>
      </w:tblGrid>
      <w:tr w:rsidR="00B612D9" w:rsidTr="009643FA">
        <w:trPr>
          <w:trHeight w:val="602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序号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培训内容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主讲专家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备注</w:t>
            </w:r>
          </w:p>
        </w:tc>
      </w:tr>
      <w:tr w:rsidR="00B612D9" w:rsidTr="009643FA">
        <w:trPr>
          <w:trHeight w:val="834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中医药发展机遇与任务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天津中医药大学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张伯礼教授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中国工程院院士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弘扬我国优势特色，加强中药研发创新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上海</w:t>
            </w:r>
            <w:bookmarkStart w:id="0" w:name="OLE_LINK4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中医药大学</w:t>
            </w:r>
            <w:bookmarkEnd w:id="0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陈凯先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中国科学院院士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经方中道地道药材的应用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首都医科大学金世元教授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国医大师</w:t>
            </w:r>
            <w:bookmarkStart w:id="1" w:name="_GoBack"/>
            <w:bookmarkEnd w:id="1"/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温阳法经方治疗脱疽，我与中医立法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bookmarkStart w:id="2" w:name="OLE_LINK3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河南中医药大学唐祖宣</w:t>
            </w:r>
            <w:bookmarkEnd w:id="2"/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国医大师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中风病的防治与调护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陕西中医药大学张学文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中医理论与临床思维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</w:t>
            </w:r>
            <w:bookmarkStart w:id="3" w:name="OLE_LINK2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中医药大学</w:t>
            </w:r>
            <w:bookmarkEnd w:id="3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王琦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探究中医临床思维模式，发挥中医临床辨治优势，传承发展中医药事业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孙光荣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Style w:val="a6"/>
                <w:rFonts w:asciiTheme="majorEastAsia" w:eastAsiaTheme="majorEastAsia" w:hAnsiTheme="majorEastAsia"/>
                <w:b w:val="0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 xml:space="preserve">医案研究与撰写的思路与方法 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孙光荣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Style w:val="a6"/>
                <w:rFonts w:asciiTheme="majorEastAsia" w:eastAsiaTheme="majorEastAsia" w:hAnsiTheme="majorEastAsia"/>
                <w:b w:val="0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ind w:firstLineChars="100" w:firstLine="210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9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中医诊治疑难病的思维方法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湖北中医药大学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熊继柏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10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《拓展&lt;伤寒论&gt;方临床运用途径》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b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湖北中医药大学梅国强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11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“谨守病机”与中医临床辨证治疗思路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上海</w:t>
            </w:r>
            <w:r w:rsidRPr="00F81EEC">
              <w:rPr>
                <w:rFonts w:asciiTheme="majorEastAsia" w:eastAsiaTheme="majorEastAsia" w:hAnsiTheme="majorEastAsia" w:cs="仿宋" w:hint="eastAsia"/>
                <w:kern w:val="0"/>
                <w:szCs w:val="21"/>
              </w:rPr>
              <w:t>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严世芸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12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中国特色医学临症思维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pStyle w:val="1"/>
              <w:shd w:val="clear" w:color="auto" w:fill="FFFFFF"/>
              <w:spacing w:before="0" w:beforeAutospacing="0" w:after="0" w:afterAutospacing="0" w:line="300" w:lineRule="exact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b w:val="0"/>
                <w:bCs w:val="0"/>
                <w:kern w:val="0"/>
                <w:sz w:val="21"/>
                <w:szCs w:val="21"/>
              </w:rPr>
              <w:t>山东中医药大学王新陆</w:t>
            </w:r>
            <w:r w:rsidRPr="00F81EEC">
              <w:rPr>
                <w:rFonts w:asciiTheme="majorEastAsia" w:eastAsiaTheme="majorEastAsia" w:hAnsiTheme="majorEastAsia" w:cs="方正小标宋_GBK" w:hint="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13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刘渡舟肝病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证治要诀---四期八法十六方证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北京中医药大学王庆国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14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《伤寒论》与临床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kern w:val="0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北京中医药大学王庆国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15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《经方的应用心悟》，《咳喘用药杂谈》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kern w:val="0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河南中医药大学毛德西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16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慢性萎缩性胃炎的治疗体会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首都医科大学</w:t>
            </w:r>
            <w:r w:rsidR="00BE45D6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附属北京中医医院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李乾</w:t>
            </w: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构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2020FC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lastRenderedPageBreak/>
              <w:t>17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少阳病与柴胡剂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北京中医药大学郝万山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从三阳病切入张仲景对医学的贡献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江西中医药大学姚梅龄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19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《经方应用的几大原则》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江西中医药大学姚梅龄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0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略谈抵当汤的临床应用；浅谈普济消毒饮的临床应用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北京中医药大学裴永清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读经典、做临床、要创新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北京中医药大学刘景源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以火热立论的糖尿病中医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辨治理论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与实践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广州中医药大学李赛美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本经与经方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成都中医药大学祝之友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bookmarkStart w:id="4" w:name="OLE_LINK1" w:colFirst="3" w:colLast="3"/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经方治疗发热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中日友好医院冯世纶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bookmarkEnd w:id="4"/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医风湿话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中日友好医院阎小萍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tbl>
            <w:tblPr>
              <w:tblStyle w:val="a7"/>
              <w:tblW w:w="1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</w:tblGrid>
            <w:tr w:rsidR="00B612D9" w:rsidRPr="00F81EEC" w:rsidTr="0094161D">
              <w:trPr>
                <w:trHeight w:val="717"/>
                <w:jc w:val="center"/>
              </w:trPr>
              <w:tc>
                <w:tcPr>
                  <w:tcW w:w="1276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:rsidR="00B612D9" w:rsidRPr="00F81EEC" w:rsidRDefault="003B498B" w:rsidP="00F81EEC">
                  <w:pPr>
                    <w:spacing w:line="300" w:lineRule="exact"/>
                    <w:rPr>
                      <w:rFonts w:asciiTheme="majorEastAsia" w:eastAsiaTheme="majorEastAsia" w:hAnsiTheme="majorEastAsia" w:cs="Arial"/>
                      <w:szCs w:val="21"/>
                      <w:shd w:val="clear" w:color="auto" w:fill="FFFFFF"/>
                    </w:rPr>
                  </w:pPr>
                  <w:r w:rsidRPr="00F81EEC">
                    <w:rPr>
                      <w:rFonts w:asciiTheme="majorEastAsia" w:eastAsiaTheme="majorEastAsia" w:hAnsiTheme="majorEastAsia" w:cs="Arial" w:hint="eastAsia"/>
                      <w:szCs w:val="21"/>
                      <w:shd w:val="clear" w:color="auto" w:fill="FFFFFF"/>
                    </w:rPr>
                    <w:t>国家级名老中医药专家</w:t>
                  </w:r>
                </w:p>
              </w:tc>
            </w:tr>
          </w:tbl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方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证的四大特征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南京中医药大学黄煌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  <w:t>江苏省名中医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经方运用的思路与经验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南京中医药大学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黄煌教授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  <w:t>江苏省名中医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经法治疗风湿免疫类病症临床应用举隅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河南中医药大学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李发枝教授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29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抓主证、用经方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河北中医药学院刘保和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0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对经方若干问题的思考与探索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湖南中医药大学彭坚教授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少阳病研究需厘清的20个问题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北京中医药大学客座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刘方柏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a7"/>
              <w:tblW w:w="1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</w:tblGrid>
            <w:tr w:rsidR="00B612D9" w:rsidRPr="00F81EEC" w:rsidTr="0094161D">
              <w:trPr>
                <w:trHeight w:val="717"/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2" w:space="0" w:color="000000" w:themeColor="text1"/>
                  </w:tcBorders>
                  <w:vAlign w:val="center"/>
                </w:tcPr>
                <w:p w:rsidR="00B612D9" w:rsidRPr="00F81EEC" w:rsidRDefault="003B498B" w:rsidP="00F81EEC">
                  <w:pPr>
                    <w:spacing w:line="300" w:lineRule="exact"/>
                    <w:rPr>
                      <w:rFonts w:asciiTheme="majorEastAsia" w:eastAsiaTheme="majorEastAsia" w:hAnsiTheme="majorEastAsia" w:cs="Arial"/>
                      <w:szCs w:val="21"/>
                      <w:shd w:val="clear" w:color="auto" w:fill="FFFFFF"/>
                    </w:rPr>
                  </w:pPr>
                  <w:r w:rsidRPr="00F81EEC">
                    <w:rPr>
                      <w:rFonts w:asciiTheme="majorEastAsia" w:eastAsiaTheme="majorEastAsia" w:hAnsiTheme="majorEastAsia" w:cs="Arial" w:hint="eastAsia"/>
                      <w:szCs w:val="21"/>
                      <w:shd w:val="clear" w:color="auto" w:fill="FFFFFF"/>
                    </w:rPr>
                    <w:t>国家级名老中医药专家</w:t>
                  </w:r>
                </w:p>
              </w:tc>
            </w:tr>
          </w:tbl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太阳病串讲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bookmarkStart w:id="5" w:name="OLE_LINK5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bookmarkEnd w:id="5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陈明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全国优秀中医临床人材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张仲</w:t>
            </w: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景合方理论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研究与临床应用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北京中医药大学贾春华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全国优秀中医临床人材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伤寒论钩陈与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正误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河南中医药大学梁华龙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全国优秀中医临床人材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经方在心血管疾病中的临床应用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河南中医药大学朱翠玲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全国优秀中医临床人材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lastRenderedPageBreak/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领悟仲师心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法，学好用活经方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E45D6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中国人民解放军第304医院</w:t>
            </w:r>
            <w:r w:rsidR="003B498B" w:rsidRPr="00F81EEC">
              <w:rPr>
                <w:rFonts w:asciiTheme="majorEastAsia" w:eastAsiaTheme="majorEastAsia" w:hAnsiTheme="majorEastAsia" w:cs="仿宋" w:hint="eastAsia"/>
                <w:szCs w:val="21"/>
              </w:rPr>
              <w:t>高飞</w:t>
            </w:r>
            <w:r w:rsidR="003B498B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全国优秀中医临床人材</w:t>
            </w: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中医临床研究方法的思考与实践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中国中医科学院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刘保延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基于经方理论急诊危重病的诊治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首都医科大学</w:t>
            </w:r>
            <w:r w:rsidR="00BE45D6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附属北京中医医院</w:t>
            </w: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刘清泉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39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学经典，做临床；从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病例谈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中医临证思维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首都医科大学耿建国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0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中医药治疗萎缩性胃炎临床经验及用药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北京中医药大学</w:t>
            </w:r>
            <w:r w:rsidR="00BE45D6" w:rsidRPr="00F81EEC">
              <w:rPr>
                <w:rFonts w:asciiTheme="majorEastAsia" w:eastAsiaTheme="majorEastAsia" w:hAnsiTheme="majorEastAsia" w:cs="仿宋" w:hint="eastAsia"/>
                <w:szCs w:val="21"/>
              </w:rPr>
              <w:t>第三附属医院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杨晋翔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试谈金匮要略治则与应用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北京中医药大学王新佩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《经方治疗中风病的思考》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北京市中西医结合医院冯学功</w:t>
            </w:r>
            <w:r w:rsidR="00BE45D6"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主任医师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《伤寒论》辨治体系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福建中医药大学张喜奎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经方临床应用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河南中医药大学王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付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45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《灵枢经》呼吸之道和中医学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气理论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及其临床应用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上海中医药大学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詹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红生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经方与临床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b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上海中医药大学张再良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消化性溃疡-伤寒金</w:t>
            </w:r>
            <w:proofErr w:type="gramStart"/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匮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合并方剂谱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天津中医药大学宋俊生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556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  <w:r w:rsidR="002020FC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中医临床思维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黑龙江中医药大学柳成刚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12D9" w:rsidTr="009643FA">
        <w:trPr>
          <w:trHeight w:val="838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2020FC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49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经方临症思维钩玄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云南中医学院王寅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B612D9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612D9" w:rsidRDefault="00B612D9">
      <w:pPr>
        <w:rPr>
          <w:szCs w:val="21"/>
        </w:rPr>
      </w:pPr>
    </w:p>
    <w:p w:rsidR="00B612D9" w:rsidRDefault="00B612D9"/>
    <w:sectPr w:rsidR="00B612D9" w:rsidSect="00B6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32" w:rsidRDefault="00DC1C32" w:rsidP="002020FC">
      <w:r>
        <w:separator/>
      </w:r>
    </w:p>
  </w:endnote>
  <w:endnote w:type="continuationSeparator" w:id="0">
    <w:p w:rsidR="00DC1C32" w:rsidRDefault="00DC1C32" w:rsidP="0020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32" w:rsidRDefault="00DC1C32" w:rsidP="002020FC">
      <w:r>
        <w:separator/>
      </w:r>
    </w:p>
  </w:footnote>
  <w:footnote w:type="continuationSeparator" w:id="0">
    <w:p w:rsidR="00DC1C32" w:rsidRDefault="00DC1C32" w:rsidP="0020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2FDC"/>
    <w:rsid w:val="00003223"/>
    <w:rsid w:val="000173AD"/>
    <w:rsid w:val="00027C2D"/>
    <w:rsid w:val="000343C2"/>
    <w:rsid w:val="00084AB8"/>
    <w:rsid w:val="000D579C"/>
    <w:rsid w:val="000E5C33"/>
    <w:rsid w:val="000E7009"/>
    <w:rsid w:val="002020FC"/>
    <w:rsid w:val="002137D0"/>
    <w:rsid w:val="002435DE"/>
    <w:rsid w:val="00283C85"/>
    <w:rsid w:val="0029255B"/>
    <w:rsid w:val="002C70BF"/>
    <w:rsid w:val="002D53E3"/>
    <w:rsid w:val="002E4DE1"/>
    <w:rsid w:val="003505D5"/>
    <w:rsid w:val="003B498B"/>
    <w:rsid w:val="00434887"/>
    <w:rsid w:val="00437B5D"/>
    <w:rsid w:val="004A5973"/>
    <w:rsid w:val="004A59D4"/>
    <w:rsid w:val="004B146F"/>
    <w:rsid w:val="004B382B"/>
    <w:rsid w:val="00532BFA"/>
    <w:rsid w:val="00545122"/>
    <w:rsid w:val="00557789"/>
    <w:rsid w:val="00582AD6"/>
    <w:rsid w:val="00593D00"/>
    <w:rsid w:val="005E75A9"/>
    <w:rsid w:val="00604784"/>
    <w:rsid w:val="006A13EC"/>
    <w:rsid w:val="006E4977"/>
    <w:rsid w:val="00706C93"/>
    <w:rsid w:val="0074628C"/>
    <w:rsid w:val="007515BB"/>
    <w:rsid w:val="00766011"/>
    <w:rsid w:val="00792AE2"/>
    <w:rsid w:val="007F03D4"/>
    <w:rsid w:val="007F4CE8"/>
    <w:rsid w:val="00817068"/>
    <w:rsid w:val="00881290"/>
    <w:rsid w:val="008B5B0C"/>
    <w:rsid w:val="008C4123"/>
    <w:rsid w:val="008C6817"/>
    <w:rsid w:val="008D1316"/>
    <w:rsid w:val="008E061A"/>
    <w:rsid w:val="008E55E5"/>
    <w:rsid w:val="008F2483"/>
    <w:rsid w:val="0091083B"/>
    <w:rsid w:val="00923E47"/>
    <w:rsid w:val="00935B18"/>
    <w:rsid w:val="00937A4F"/>
    <w:rsid w:val="0094161D"/>
    <w:rsid w:val="00951E89"/>
    <w:rsid w:val="00952FDC"/>
    <w:rsid w:val="009643FA"/>
    <w:rsid w:val="00A415CA"/>
    <w:rsid w:val="00A44967"/>
    <w:rsid w:val="00A46162"/>
    <w:rsid w:val="00A82F53"/>
    <w:rsid w:val="00AF31D4"/>
    <w:rsid w:val="00AF59BD"/>
    <w:rsid w:val="00B1427C"/>
    <w:rsid w:val="00B3096E"/>
    <w:rsid w:val="00B612D9"/>
    <w:rsid w:val="00B72C9D"/>
    <w:rsid w:val="00B75E9E"/>
    <w:rsid w:val="00B862BB"/>
    <w:rsid w:val="00BE45D6"/>
    <w:rsid w:val="00BE6EF5"/>
    <w:rsid w:val="00C22364"/>
    <w:rsid w:val="00C6660C"/>
    <w:rsid w:val="00C91927"/>
    <w:rsid w:val="00CC6AD7"/>
    <w:rsid w:val="00D41DD1"/>
    <w:rsid w:val="00D957DC"/>
    <w:rsid w:val="00DA505B"/>
    <w:rsid w:val="00DB74AD"/>
    <w:rsid w:val="00DC1C32"/>
    <w:rsid w:val="00DE7E20"/>
    <w:rsid w:val="00E12C6E"/>
    <w:rsid w:val="00E16951"/>
    <w:rsid w:val="00E20C83"/>
    <w:rsid w:val="00E3725C"/>
    <w:rsid w:val="00E42E58"/>
    <w:rsid w:val="00E667CF"/>
    <w:rsid w:val="00EB3CAE"/>
    <w:rsid w:val="00EC3D01"/>
    <w:rsid w:val="00F054DC"/>
    <w:rsid w:val="00F26408"/>
    <w:rsid w:val="00F511CE"/>
    <w:rsid w:val="00F81EEC"/>
    <w:rsid w:val="00FC3994"/>
    <w:rsid w:val="00FE0759"/>
    <w:rsid w:val="00FE4CF8"/>
    <w:rsid w:val="00FE75E0"/>
    <w:rsid w:val="07FB360F"/>
    <w:rsid w:val="11166D23"/>
    <w:rsid w:val="34D66F4C"/>
    <w:rsid w:val="3C161D16"/>
    <w:rsid w:val="6F19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12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6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6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612D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B612D9"/>
    <w:rPr>
      <w:b/>
      <w:bCs/>
    </w:rPr>
  </w:style>
  <w:style w:type="table" w:styleId="a7">
    <w:name w:val="Table Grid"/>
    <w:basedOn w:val="a1"/>
    <w:rsid w:val="00B61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B612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12D9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B612D9"/>
    <w:pPr>
      <w:ind w:firstLineChars="200" w:firstLine="420"/>
    </w:pPr>
    <w:rPr>
      <w:szCs w:val="24"/>
    </w:rPr>
  </w:style>
  <w:style w:type="character" w:customStyle="1" w:styleId="Char1">
    <w:name w:val="标题 Char"/>
    <w:basedOn w:val="a0"/>
    <w:link w:val="a5"/>
    <w:uiPriority w:val="10"/>
    <w:rsid w:val="00B612D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612D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517A3-CC9E-41FD-9CF6-427038FA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user</cp:lastModifiedBy>
  <cp:revision>11</cp:revision>
  <dcterms:created xsi:type="dcterms:W3CDTF">2018-08-22T07:11:00Z</dcterms:created>
  <dcterms:modified xsi:type="dcterms:W3CDTF">2018-08-23T03:58:00Z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