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Style w:val="9"/>
          <w:rFonts w:ascii="黑体" w:hAnsi="黑体" w:eastAsia="黑体"/>
          <w:b w:val="0"/>
          <w:bCs w:val="0"/>
          <w:sz w:val="32"/>
          <w:szCs w:val="32"/>
        </w:rPr>
      </w:pPr>
      <w:r>
        <w:rPr>
          <w:rStyle w:val="9"/>
          <w:rFonts w:hint="eastAsia" w:ascii="黑体" w:hAnsi="黑体" w:eastAsia="黑体"/>
          <w:b w:val="0"/>
          <w:bCs w:val="0"/>
          <w:sz w:val="32"/>
          <w:szCs w:val="32"/>
        </w:rPr>
        <w:t>附件</w:t>
      </w:r>
      <w:r>
        <w:rPr>
          <w:rStyle w:val="9"/>
          <w:rFonts w:ascii="黑体" w:hAnsi="黑体" w:eastAsia="黑体"/>
          <w:b w:val="0"/>
          <w:bCs w:val="0"/>
          <w:sz w:val="32"/>
          <w:szCs w:val="32"/>
        </w:rPr>
        <w:t>1</w:t>
      </w:r>
    </w:p>
    <w:p>
      <w:pPr>
        <w:pStyle w:val="6"/>
        <w:spacing w:before="0" w:beforeAutospacing="0" w:after="0" w:afterAutospacing="0" w:line="560" w:lineRule="exact"/>
        <w:jc w:val="center"/>
        <w:rPr>
          <w:rStyle w:val="9"/>
          <w:rFonts w:ascii="方正小标宋简体" w:eastAsia="方正小标宋简体"/>
          <w:sz w:val="36"/>
          <w:szCs w:val="36"/>
        </w:rPr>
      </w:pPr>
    </w:p>
    <w:p>
      <w:pPr>
        <w:pStyle w:val="6"/>
        <w:spacing w:before="0" w:beforeAutospacing="0" w:after="0" w:afterAutospacing="0" w:line="560" w:lineRule="exact"/>
        <w:jc w:val="center"/>
        <w:rPr>
          <w:rStyle w:val="9"/>
          <w:rFonts w:ascii="方正小标宋简体" w:eastAsia="方正小标宋简体"/>
          <w:b w:val="0"/>
          <w:bCs w:val="0"/>
          <w:sz w:val="44"/>
          <w:szCs w:val="44"/>
        </w:rPr>
      </w:pPr>
      <w:r>
        <w:rPr>
          <w:rStyle w:val="9"/>
          <w:rFonts w:hint="eastAsia" w:ascii="方正小标宋简体" w:hAnsi="Calibri" w:eastAsia="方正小标宋简体" w:cs="Times New Roman"/>
          <w:b w:val="0"/>
          <w:bCs w:val="0"/>
          <w:sz w:val="44"/>
          <w:szCs w:val="44"/>
        </w:rPr>
        <w:t>第五批全国中医临床优秀人才研修项目</w:t>
      </w:r>
    </w:p>
    <w:p>
      <w:pPr>
        <w:pStyle w:val="6"/>
        <w:spacing w:before="0" w:beforeAutospacing="0" w:after="0" w:afterAutospacing="0" w:line="560" w:lineRule="exact"/>
        <w:jc w:val="center"/>
        <w:rPr>
          <w:rStyle w:val="9"/>
          <w:rFonts w:hint="eastAsia" w:ascii="方正小标宋简体" w:eastAsia="方正小标宋简体"/>
          <w:b w:val="0"/>
          <w:bCs w:val="0"/>
          <w:sz w:val="44"/>
          <w:szCs w:val="44"/>
        </w:rPr>
      </w:pPr>
      <w:r>
        <w:rPr>
          <w:rStyle w:val="9"/>
          <w:rFonts w:hint="eastAsia" w:ascii="方正小标宋简体" w:hAnsi="Calibri" w:eastAsia="方正小标宋简体" w:cs="Times New Roman"/>
          <w:b w:val="0"/>
          <w:bCs w:val="0"/>
          <w:sz w:val="44"/>
          <w:szCs w:val="44"/>
        </w:rPr>
        <w:t>实施方案</w:t>
      </w:r>
    </w:p>
    <w:p>
      <w:pPr>
        <w:autoSpaceDE w:val="0"/>
        <w:autoSpaceDN w:val="0"/>
        <w:adjustRightInd w:val="0"/>
        <w:snapToGrid w:val="0"/>
        <w:spacing w:line="560" w:lineRule="exact"/>
        <w:jc w:val="left"/>
        <w:rPr>
          <w:rFonts w:ascii="仿宋_GB2312" w:hAnsi="仿宋" w:eastAsia="仿宋_GB2312"/>
          <w:sz w:val="32"/>
          <w:szCs w:val="32"/>
        </w:rPr>
      </w:pPr>
    </w:p>
    <w:p>
      <w:pPr>
        <w:autoSpaceDE w:val="0"/>
        <w:autoSpaceDN w:val="0"/>
        <w:adjustRightInd w:val="0"/>
        <w:snapToGrid w:val="0"/>
        <w:spacing w:line="600" w:lineRule="exact"/>
        <w:ind w:firstLine="641"/>
        <w:rPr>
          <w:rFonts w:ascii="仿宋_GB2312" w:hAnsi="仿宋" w:eastAsia="仿宋_GB2312"/>
          <w:sz w:val="32"/>
          <w:szCs w:val="32"/>
        </w:rPr>
      </w:pPr>
      <w:r>
        <w:rPr>
          <w:rFonts w:hint="eastAsia" w:ascii="仿宋_GB2312" w:hAnsi="仿宋" w:eastAsia="仿宋_GB2312"/>
          <w:sz w:val="32"/>
          <w:szCs w:val="32"/>
        </w:rPr>
        <w:t>为深入贯彻落实中央人才工作会议精神，落实《中共中央 国务院关于促进中医药传承创新发展的意见》《关于加快中医药特色发展的若干政策措施》，推进高层次中医临床人才培养，国家中医药管理局将在全国选拔</w:t>
      </w:r>
      <w:r>
        <w:rPr>
          <w:rFonts w:ascii="仿宋_GB2312" w:hAnsi="仿宋" w:eastAsia="仿宋_GB2312"/>
          <w:sz w:val="32"/>
          <w:szCs w:val="32"/>
        </w:rPr>
        <w:t>400</w:t>
      </w:r>
      <w:r>
        <w:rPr>
          <w:rFonts w:hint="eastAsia" w:ascii="仿宋_GB2312" w:hAnsi="仿宋" w:eastAsia="仿宋_GB2312"/>
          <w:sz w:val="32"/>
          <w:szCs w:val="32"/>
        </w:rPr>
        <w:t>名</w:t>
      </w:r>
      <w:r>
        <w:rPr>
          <w:rFonts w:hint="eastAsia" w:ascii="仿宋_GB2312" w:hAnsi="Times New Roman" w:eastAsia="仿宋_GB2312"/>
          <w:sz w:val="32"/>
          <w:szCs w:val="32"/>
        </w:rPr>
        <w:t>中医</w:t>
      </w:r>
      <w:r>
        <w:rPr>
          <w:rFonts w:hint="eastAsia" w:ascii="仿宋_GB2312" w:hAnsi="仿宋" w:eastAsia="仿宋_GB2312"/>
          <w:sz w:val="32"/>
          <w:szCs w:val="32"/>
        </w:rPr>
        <w:t>主任医</w:t>
      </w:r>
      <w:r>
        <w:rPr>
          <w:rFonts w:hint="eastAsia" w:ascii="仿宋_GB2312" w:hAnsi="Times New Roman" w:eastAsia="仿宋_GB2312"/>
          <w:sz w:val="32"/>
          <w:szCs w:val="32"/>
        </w:rPr>
        <w:t>师</w:t>
      </w:r>
      <w:r>
        <w:rPr>
          <w:rFonts w:hint="eastAsia" w:ascii="仿宋_GB2312" w:hAnsi="仿宋" w:eastAsia="仿宋_GB2312"/>
          <w:sz w:val="32"/>
          <w:szCs w:val="32"/>
        </w:rPr>
        <w:t>开展第五批全国中医临床优秀人才研修项目。为保证研修项目的顺利实施，特制定本实施方案。</w:t>
      </w:r>
    </w:p>
    <w:p>
      <w:pPr>
        <w:autoSpaceDE w:val="0"/>
        <w:autoSpaceDN w:val="0"/>
        <w:adjustRightInd w:val="0"/>
        <w:snapToGrid w:val="0"/>
        <w:spacing w:line="600" w:lineRule="exact"/>
        <w:ind w:firstLine="641"/>
        <w:rPr>
          <w:rFonts w:ascii="黑体" w:hAnsi="黑体" w:eastAsia="黑体"/>
          <w:sz w:val="32"/>
          <w:szCs w:val="32"/>
        </w:rPr>
      </w:pPr>
      <w:r>
        <w:rPr>
          <w:rFonts w:hint="eastAsia" w:ascii="黑体" w:hAnsi="黑体" w:eastAsia="黑体"/>
          <w:sz w:val="32"/>
          <w:szCs w:val="32"/>
        </w:rPr>
        <w:t>一、培养目标</w:t>
      </w:r>
    </w:p>
    <w:p>
      <w:pPr>
        <w:autoSpaceDE w:val="0"/>
        <w:autoSpaceDN w:val="0"/>
        <w:adjustRightInd w:val="0"/>
        <w:snapToGrid w:val="0"/>
        <w:spacing w:line="600" w:lineRule="exact"/>
        <w:ind w:firstLine="641"/>
        <w:rPr>
          <w:rFonts w:ascii="仿宋_GB2312" w:hAnsi="Times New Roman" w:eastAsia="仿宋_GB2312"/>
          <w:kern w:val="0"/>
          <w:sz w:val="32"/>
          <w:szCs w:val="32"/>
        </w:rPr>
      </w:pPr>
      <w:r>
        <w:rPr>
          <w:rFonts w:hint="eastAsia" w:ascii="仿宋_GB2312" w:hAnsi="仿宋_GB2312" w:eastAsia="仿宋_GB2312" w:cs="仿宋_GB2312"/>
          <w:bCs/>
          <w:sz w:val="32"/>
          <w:szCs w:val="32"/>
        </w:rPr>
        <w:t>以具备较扎实的中医药理论基础和较丰富临床经验的中医主任医师为培养对象，</w:t>
      </w:r>
      <w:r>
        <w:rPr>
          <w:rFonts w:hint="eastAsia" w:ascii="仿宋_GB2312" w:hAnsi="Times New Roman" w:eastAsia="仿宋_GB2312"/>
          <w:bCs/>
          <w:sz w:val="32"/>
          <w:szCs w:val="32"/>
        </w:rPr>
        <w:t>以德业双修、医文融合、理术并重、医药兼通为主线，</w:t>
      </w:r>
      <w:r>
        <w:rPr>
          <w:rFonts w:hint="eastAsia" w:ascii="仿宋_GB2312" w:hAnsi="Times New Roman" w:eastAsia="仿宋_GB2312"/>
          <w:kern w:val="0"/>
          <w:sz w:val="32"/>
          <w:szCs w:val="32"/>
        </w:rPr>
        <w:t>通过为期3年的经典研修、跟师学习、临床实践和素养提升，培养一批医德医风好、理论功底深厚、医术精湛的中医临床优秀人才。</w:t>
      </w:r>
    </w:p>
    <w:p>
      <w:pPr>
        <w:autoSpaceDE w:val="0"/>
        <w:autoSpaceDN w:val="0"/>
        <w:adjustRightInd w:val="0"/>
        <w:snapToGrid w:val="0"/>
        <w:spacing w:line="600" w:lineRule="exact"/>
        <w:ind w:firstLine="641"/>
        <w:rPr>
          <w:rFonts w:ascii="黑体" w:hAnsi="黑体" w:eastAsia="黑体"/>
          <w:sz w:val="32"/>
          <w:szCs w:val="32"/>
        </w:rPr>
      </w:pPr>
      <w:r>
        <w:rPr>
          <w:rFonts w:hint="eastAsia" w:ascii="黑体" w:hAnsi="黑体" w:eastAsia="黑体"/>
          <w:sz w:val="32"/>
          <w:szCs w:val="32"/>
        </w:rPr>
        <w:t>二、遴选</w:t>
      </w:r>
      <w:r>
        <w:rPr>
          <w:rFonts w:ascii="黑体" w:hAnsi="黑体" w:eastAsia="黑体"/>
          <w:sz w:val="32"/>
          <w:szCs w:val="32"/>
        </w:rPr>
        <w:t>条件</w:t>
      </w:r>
    </w:p>
    <w:p>
      <w:pPr>
        <w:autoSpaceDE w:val="0"/>
        <w:autoSpaceDN w:val="0"/>
        <w:adjustRightInd w:val="0"/>
        <w:snapToGrid w:val="0"/>
        <w:spacing w:line="600" w:lineRule="exact"/>
        <w:ind w:firstLine="64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ascii="仿宋_GB2312" w:hAnsi="仿宋_GB2312" w:eastAsia="仿宋_GB2312" w:cs="仿宋_GB2312"/>
          <w:bCs/>
          <w:sz w:val="32"/>
          <w:szCs w:val="32"/>
        </w:rPr>
        <w:t>在医疗机构中从事中医临床工作，具有</w:t>
      </w:r>
      <w:r>
        <w:rPr>
          <w:rFonts w:hint="eastAsia" w:ascii="仿宋_GB2312" w:hAnsi="仿宋_GB2312" w:eastAsia="仿宋_GB2312" w:cs="仿宋_GB2312"/>
          <w:bCs/>
          <w:sz w:val="32"/>
          <w:szCs w:val="32"/>
        </w:rPr>
        <w:t>中医或中西医结合专业</w:t>
      </w:r>
      <w:r>
        <w:rPr>
          <w:rFonts w:ascii="仿宋_GB2312" w:hAnsi="仿宋_GB2312" w:eastAsia="仿宋_GB2312" w:cs="仿宋_GB2312"/>
          <w:bCs/>
          <w:sz w:val="32"/>
          <w:szCs w:val="32"/>
        </w:rPr>
        <w:t>大学本科以上学历</w:t>
      </w:r>
      <w:r>
        <w:rPr>
          <w:rFonts w:hint="eastAsia" w:ascii="仿宋_GB2312" w:hAnsi="仿宋_GB2312" w:eastAsia="仿宋_GB2312" w:cs="仿宋_GB2312"/>
          <w:bCs/>
          <w:sz w:val="32"/>
          <w:szCs w:val="32"/>
        </w:rPr>
        <w:t>，正高级职称</w:t>
      </w:r>
      <w:r>
        <w:rPr>
          <w:rFonts w:ascii="仿宋_GB2312" w:hAnsi="仿宋_GB2312" w:eastAsia="仿宋_GB2312" w:cs="仿宋_GB2312"/>
          <w:bCs/>
          <w:sz w:val="32"/>
          <w:szCs w:val="32"/>
        </w:rPr>
        <w:t>，且连续从事中医临床工作1</w:t>
      </w:r>
      <w:r>
        <w:rPr>
          <w:rFonts w:hint="eastAsia" w:ascii="仿宋_GB2312" w:hAnsi="仿宋_GB2312" w:eastAsia="仿宋_GB2312" w:cs="仿宋_GB2312"/>
          <w:bCs/>
          <w:sz w:val="32"/>
          <w:szCs w:val="32"/>
        </w:rPr>
        <w:t>0</w:t>
      </w:r>
      <w:r>
        <w:rPr>
          <w:rFonts w:ascii="仿宋_GB2312" w:hAnsi="仿宋_GB2312" w:eastAsia="仿宋_GB2312" w:cs="仿宋_GB2312"/>
          <w:bCs/>
          <w:sz w:val="32"/>
          <w:szCs w:val="32"/>
        </w:rPr>
        <w:t>年以上，年龄不超过50周岁（1971年9月</w:t>
      </w:r>
      <w:r>
        <w:rPr>
          <w:rFonts w:hint="eastAsia" w:ascii="仿宋_GB2312" w:hAnsi="仿宋_GB2312" w:eastAsia="仿宋_GB2312" w:cs="仿宋_GB2312"/>
          <w:bCs/>
          <w:sz w:val="32"/>
          <w:szCs w:val="32"/>
        </w:rPr>
        <w:t>3</w:t>
      </w:r>
      <w:r>
        <w:rPr>
          <w:rFonts w:ascii="仿宋_GB2312" w:hAnsi="仿宋_GB2312" w:eastAsia="仿宋_GB2312" w:cs="仿宋_GB2312"/>
          <w:bCs/>
          <w:sz w:val="32"/>
          <w:szCs w:val="32"/>
        </w:rPr>
        <w:t>0日</w:t>
      </w:r>
      <w:r>
        <w:rPr>
          <w:rFonts w:hint="eastAsia" w:ascii="仿宋_GB2312" w:hAnsi="仿宋_GB2312" w:eastAsia="仿宋_GB2312" w:cs="仿宋_GB2312"/>
          <w:bCs/>
          <w:sz w:val="32"/>
          <w:szCs w:val="32"/>
        </w:rPr>
        <w:t>以后</w:t>
      </w:r>
      <w:r>
        <w:rPr>
          <w:rFonts w:ascii="仿宋_GB2312" w:hAnsi="仿宋_GB2312" w:eastAsia="仿宋_GB2312" w:cs="仿宋_GB2312"/>
          <w:bCs/>
          <w:sz w:val="32"/>
          <w:szCs w:val="32"/>
        </w:rPr>
        <w:t>出生）</w:t>
      </w:r>
      <w:r>
        <w:rPr>
          <w:rFonts w:hint="eastAsia" w:ascii="仿宋_GB2312" w:hAnsi="仿宋_GB2312" w:eastAsia="仿宋_GB2312" w:cs="仿宋_GB2312"/>
          <w:bCs/>
          <w:sz w:val="32"/>
          <w:szCs w:val="32"/>
        </w:rPr>
        <w:t>。</w:t>
      </w:r>
    </w:p>
    <w:p>
      <w:pPr>
        <w:autoSpaceDE w:val="0"/>
        <w:autoSpaceDN w:val="0"/>
        <w:adjustRightInd w:val="0"/>
        <w:snapToGrid w:val="0"/>
        <w:spacing w:line="600" w:lineRule="exact"/>
        <w:ind w:firstLine="64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ascii="仿宋_GB2312" w:hAnsi="仿宋_GB2312" w:eastAsia="仿宋_GB2312" w:cs="仿宋_GB2312"/>
          <w:bCs/>
          <w:sz w:val="32"/>
          <w:szCs w:val="32"/>
        </w:rPr>
        <w:t>具有</w:t>
      </w:r>
      <w:r>
        <w:rPr>
          <w:rFonts w:hint="eastAsia" w:ascii="仿宋_GB2312" w:hAnsi="仿宋_GB2312" w:eastAsia="仿宋_GB2312" w:cs="仿宋_GB2312"/>
          <w:bCs/>
          <w:sz w:val="32"/>
          <w:szCs w:val="32"/>
        </w:rPr>
        <w:t>较好</w:t>
      </w:r>
      <w:r>
        <w:rPr>
          <w:rFonts w:ascii="仿宋_GB2312" w:hAnsi="仿宋_GB2312" w:eastAsia="仿宋_GB2312" w:cs="仿宋_GB2312"/>
          <w:bCs/>
          <w:sz w:val="32"/>
          <w:szCs w:val="32"/>
        </w:rPr>
        <w:t>的中国传统文化</w:t>
      </w:r>
      <w:r>
        <w:rPr>
          <w:rFonts w:hint="eastAsia" w:ascii="仿宋_GB2312" w:hAnsi="仿宋_GB2312" w:eastAsia="仿宋_GB2312" w:cs="仿宋_GB2312"/>
          <w:bCs/>
          <w:sz w:val="32"/>
          <w:szCs w:val="32"/>
        </w:rPr>
        <w:t>素养，</w:t>
      </w:r>
      <w:r>
        <w:rPr>
          <w:rFonts w:ascii="仿宋_GB2312" w:hAnsi="仿宋_GB2312" w:eastAsia="仿宋_GB2312" w:cs="仿宋_GB2312"/>
          <w:bCs/>
          <w:sz w:val="32"/>
          <w:szCs w:val="32"/>
        </w:rPr>
        <w:t>中医</w:t>
      </w:r>
      <w:r>
        <w:rPr>
          <w:rFonts w:hint="eastAsia" w:ascii="仿宋_GB2312" w:hAnsi="仿宋_GB2312" w:eastAsia="仿宋_GB2312" w:cs="仿宋_GB2312"/>
          <w:bCs/>
          <w:sz w:val="32"/>
          <w:szCs w:val="32"/>
        </w:rPr>
        <w:t>药</w:t>
      </w:r>
      <w:r>
        <w:rPr>
          <w:rFonts w:ascii="仿宋_GB2312" w:hAnsi="仿宋_GB2312" w:eastAsia="仿宋_GB2312" w:cs="仿宋_GB2312"/>
          <w:bCs/>
          <w:sz w:val="32"/>
          <w:szCs w:val="32"/>
        </w:rPr>
        <w:t>理论</w:t>
      </w:r>
      <w:r>
        <w:rPr>
          <w:rFonts w:hint="eastAsia" w:ascii="仿宋_GB2312" w:hAnsi="仿宋_GB2312" w:eastAsia="仿宋_GB2312" w:cs="仿宋_GB2312"/>
          <w:bCs/>
          <w:sz w:val="32"/>
          <w:szCs w:val="32"/>
        </w:rPr>
        <w:t>基础</w:t>
      </w:r>
      <w:r>
        <w:rPr>
          <w:rFonts w:ascii="仿宋_GB2312" w:hAnsi="仿宋_GB2312" w:eastAsia="仿宋_GB2312" w:cs="仿宋_GB2312"/>
          <w:bCs/>
          <w:sz w:val="32"/>
          <w:szCs w:val="32"/>
        </w:rPr>
        <w:t>扎实，善于运用中医</w:t>
      </w:r>
      <w:r>
        <w:rPr>
          <w:rFonts w:hint="eastAsia" w:ascii="仿宋_GB2312" w:hAnsi="仿宋_GB2312" w:eastAsia="仿宋_GB2312" w:cs="仿宋_GB2312"/>
          <w:bCs/>
          <w:sz w:val="32"/>
          <w:szCs w:val="32"/>
        </w:rPr>
        <w:t>临床</w:t>
      </w:r>
      <w:r>
        <w:rPr>
          <w:rFonts w:ascii="仿宋_GB2312" w:hAnsi="仿宋_GB2312" w:eastAsia="仿宋_GB2312" w:cs="仿宋_GB2312"/>
          <w:bCs/>
          <w:sz w:val="32"/>
          <w:szCs w:val="32"/>
        </w:rPr>
        <w:t>思维解决本</w:t>
      </w:r>
      <w:r>
        <w:rPr>
          <w:rFonts w:hint="eastAsia" w:ascii="仿宋_GB2312" w:hAnsi="仿宋_GB2312" w:eastAsia="仿宋_GB2312" w:cs="仿宋_GB2312"/>
          <w:bCs/>
          <w:sz w:val="32"/>
          <w:szCs w:val="32"/>
        </w:rPr>
        <w:t>专业</w:t>
      </w:r>
      <w:r>
        <w:rPr>
          <w:rFonts w:ascii="仿宋_GB2312" w:hAnsi="仿宋_GB2312" w:eastAsia="仿宋_GB2312" w:cs="仿宋_GB2312"/>
          <w:bCs/>
          <w:sz w:val="32"/>
          <w:szCs w:val="32"/>
        </w:rPr>
        <w:t>临床疑难问题，中医临床诊疗水平较高</w:t>
      </w:r>
      <w:r>
        <w:rPr>
          <w:rFonts w:hint="eastAsia" w:ascii="仿宋_GB2312" w:hAnsi="仿宋_GB2312" w:eastAsia="仿宋_GB2312" w:cs="仿宋_GB2312"/>
          <w:bCs/>
          <w:sz w:val="32"/>
          <w:szCs w:val="32"/>
        </w:rPr>
        <w:t>。</w:t>
      </w:r>
    </w:p>
    <w:p>
      <w:pPr>
        <w:autoSpaceDE w:val="0"/>
        <w:autoSpaceDN w:val="0"/>
        <w:adjustRightInd w:val="0"/>
        <w:snapToGrid w:val="0"/>
        <w:spacing w:line="600" w:lineRule="exact"/>
        <w:ind w:firstLine="641"/>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（三）坚持每周临床时间不少于4天，医德医风、人文素养、服务态度、诊疗水平</w:t>
      </w:r>
      <w:r>
        <w:rPr>
          <w:rFonts w:ascii="仿宋_GB2312" w:hAnsi="仿宋_GB2312" w:eastAsia="仿宋_GB2312" w:cs="仿宋_GB2312"/>
          <w:bCs/>
          <w:sz w:val="32"/>
          <w:szCs w:val="32"/>
        </w:rPr>
        <w:t>等</w:t>
      </w:r>
      <w:r>
        <w:rPr>
          <w:rFonts w:hint="eastAsia" w:ascii="仿宋_GB2312" w:hAnsi="仿宋_GB2312" w:eastAsia="仿宋_GB2312" w:cs="仿宋_GB2312"/>
          <w:bCs/>
          <w:sz w:val="32"/>
          <w:szCs w:val="32"/>
        </w:rPr>
        <w:t>得</w:t>
      </w:r>
      <w:r>
        <w:rPr>
          <w:rFonts w:ascii="仿宋_GB2312" w:hAnsi="仿宋_GB2312" w:eastAsia="仿宋_GB2312" w:cs="仿宋_GB2312"/>
          <w:bCs/>
          <w:sz w:val="32"/>
          <w:szCs w:val="32"/>
        </w:rPr>
        <w:t>到</w:t>
      </w:r>
      <w:r>
        <w:rPr>
          <w:rFonts w:hint="eastAsia" w:ascii="仿宋_GB2312" w:hAnsi="仿宋_GB2312" w:eastAsia="仿宋_GB2312" w:cs="仿宋_GB2312"/>
          <w:bCs/>
          <w:sz w:val="32"/>
          <w:szCs w:val="32"/>
        </w:rPr>
        <w:t>服务对象</w:t>
      </w:r>
      <w:r>
        <w:rPr>
          <w:rFonts w:ascii="仿宋_GB2312" w:hAnsi="仿宋_GB2312" w:eastAsia="仿宋_GB2312" w:cs="仿宋_GB2312"/>
          <w:bCs/>
          <w:sz w:val="32"/>
          <w:szCs w:val="32"/>
        </w:rPr>
        <w:t>和</w:t>
      </w:r>
      <w:r>
        <w:rPr>
          <w:rFonts w:hint="eastAsia" w:ascii="仿宋_GB2312" w:hAnsi="仿宋_GB2312" w:eastAsia="仿宋_GB2312" w:cs="仿宋_GB2312"/>
          <w:bCs/>
          <w:sz w:val="32"/>
          <w:szCs w:val="32"/>
        </w:rPr>
        <w:t>社会舆论认可。</w:t>
      </w:r>
    </w:p>
    <w:p>
      <w:pPr>
        <w:autoSpaceDE w:val="0"/>
        <w:autoSpaceDN w:val="0"/>
        <w:adjustRightInd w:val="0"/>
        <w:snapToGrid w:val="0"/>
        <w:spacing w:line="600" w:lineRule="exact"/>
        <w:ind w:firstLine="641"/>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（四）热爱</w:t>
      </w:r>
      <w:r>
        <w:rPr>
          <w:rFonts w:ascii="仿宋_GB2312" w:hAnsi="仿宋_GB2312" w:eastAsia="仿宋_GB2312" w:cs="仿宋_GB2312"/>
          <w:bCs/>
          <w:sz w:val="32"/>
          <w:szCs w:val="32"/>
        </w:rPr>
        <w:t>中医药事业，身体健康，在学习与实践中有悟性和钻研精神，具有良好的培养潜能</w:t>
      </w:r>
      <w:r>
        <w:rPr>
          <w:rFonts w:hint="eastAsia" w:ascii="仿宋_GB2312" w:hAnsi="仿宋_GB2312" w:eastAsia="仿宋_GB2312" w:cs="仿宋_GB2312"/>
          <w:bCs/>
          <w:sz w:val="32"/>
          <w:szCs w:val="32"/>
        </w:rPr>
        <w:t>。</w:t>
      </w:r>
    </w:p>
    <w:p>
      <w:pPr>
        <w:autoSpaceDE w:val="0"/>
        <w:autoSpaceDN w:val="0"/>
        <w:adjustRightInd w:val="0"/>
        <w:snapToGrid w:val="0"/>
        <w:spacing w:line="600" w:lineRule="exact"/>
        <w:ind w:firstLine="641"/>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（五）不担任医疗机构院领导及以上行政职务，能够保证研修学习时间，完成研修任务。</w:t>
      </w:r>
    </w:p>
    <w:p>
      <w:pPr>
        <w:autoSpaceDE w:val="0"/>
        <w:autoSpaceDN w:val="0"/>
        <w:adjustRightInd w:val="0"/>
        <w:snapToGrid w:val="0"/>
        <w:spacing w:line="600" w:lineRule="exact"/>
        <w:ind w:firstLine="641"/>
        <w:rPr>
          <w:rFonts w:hint="eastAsia" w:ascii="仿宋_GB2312" w:hAnsi="仿宋_GB2312" w:eastAsia="仿宋_GB2312" w:cs="仿宋_GB2312"/>
          <w:bCs/>
          <w:spacing w:val="6"/>
          <w:sz w:val="32"/>
          <w:szCs w:val="32"/>
        </w:rPr>
      </w:pPr>
      <w:r>
        <w:rPr>
          <w:rFonts w:hint="eastAsia" w:ascii="仿宋_GB2312" w:hAnsi="仿宋_GB2312" w:eastAsia="仿宋_GB2312" w:cs="仿宋_GB2312"/>
          <w:bCs/>
          <w:sz w:val="32"/>
          <w:szCs w:val="32"/>
        </w:rPr>
        <w:t>（六）</w:t>
      </w:r>
      <w:r>
        <w:rPr>
          <w:rFonts w:ascii="仿宋_GB2312" w:hAnsi="仿宋_GB2312" w:eastAsia="仿宋_GB2312" w:cs="仿宋_GB2312"/>
          <w:bCs/>
          <w:spacing w:val="6"/>
          <w:sz w:val="32"/>
          <w:szCs w:val="32"/>
        </w:rPr>
        <w:t>本项目</w:t>
      </w:r>
      <w:r>
        <w:rPr>
          <w:rFonts w:hint="eastAsia" w:ascii="仿宋_GB2312" w:hAnsi="仿宋_GB2312" w:eastAsia="仿宋_GB2312" w:cs="仿宋_GB2312"/>
          <w:bCs/>
          <w:spacing w:val="6"/>
          <w:sz w:val="32"/>
          <w:szCs w:val="32"/>
        </w:rPr>
        <w:t>与2</w:t>
      </w:r>
      <w:r>
        <w:rPr>
          <w:rFonts w:ascii="仿宋_GB2312" w:hAnsi="仿宋_GB2312" w:eastAsia="仿宋_GB2312" w:cs="仿宋_GB2312"/>
          <w:bCs/>
          <w:spacing w:val="6"/>
          <w:sz w:val="32"/>
          <w:szCs w:val="32"/>
        </w:rPr>
        <w:t>022</w:t>
      </w:r>
      <w:r>
        <w:rPr>
          <w:rFonts w:hint="eastAsia" w:ascii="仿宋_GB2312" w:hAnsi="仿宋_GB2312" w:eastAsia="仿宋_GB2312" w:cs="仿宋_GB2312"/>
          <w:bCs/>
          <w:spacing w:val="6"/>
          <w:sz w:val="32"/>
          <w:szCs w:val="32"/>
        </w:rPr>
        <w:t>年青年岐黄学者支持项目</w:t>
      </w:r>
      <w:r>
        <w:rPr>
          <w:rFonts w:ascii="仿宋_GB2312" w:hAnsi="仿宋_GB2312" w:eastAsia="仿宋_GB2312" w:cs="仿宋_GB2312"/>
          <w:bCs/>
          <w:spacing w:val="6"/>
          <w:sz w:val="32"/>
          <w:szCs w:val="32"/>
        </w:rPr>
        <w:t>不得重复申报</w:t>
      </w:r>
      <w:r>
        <w:rPr>
          <w:rFonts w:hint="eastAsia" w:ascii="仿宋_GB2312" w:hAnsi="仿宋_GB2312" w:eastAsia="仿宋_GB2312" w:cs="仿宋_GB2312"/>
          <w:bCs/>
          <w:spacing w:val="6"/>
          <w:sz w:val="32"/>
          <w:szCs w:val="32"/>
        </w:rPr>
        <w:t>；在2</w:t>
      </w:r>
      <w:r>
        <w:rPr>
          <w:rFonts w:ascii="仿宋_GB2312" w:hAnsi="仿宋_GB2312" w:eastAsia="仿宋_GB2312" w:cs="仿宋_GB2312"/>
          <w:bCs/>
          <w:spacing w:val="6"/>
          <w:sz w:val="32"/>
          <w:szCs w:val="32"/>
        </w:rPr>
        <w:t>022</w:t>
      </w:r>
      <w:r>
        <w:rPr>
          <w:rFonts w:hint="eastAsia" w:ascii="仿宋_GB2312" w:hAnsi="仿宋_GB2312" w:eastAsia="仿宋_GB2312" w:cs="仿宋_GB2312"/>
          <w:bCs/>
          <w:spacing w:val="6"/>
          <w:sz w:val="32"/>
          <w:szCs w:val="32"/>
        </w:rPr>
        <w:t>年9月底前能够完成人才培养专项周期者，可参加本次项目申报推荐</w:t>
      </w:r>
      <w:r>
        <w:rPr>
          <w:rFonts w:ascii="仿宋_GB2312" w:hAnsi="仿宋_GB2312" w:eastAsia="仿宋_GB2312" w:cs="仿宋_GB2312"/>
          <w:bCs/>
          <w:spacing w:val="6"/>
          <w:sz w:val="32"/>
          <w:szCs w:val="32"/>
        </w:rPr>
        <w:t>。</w:t>
      </w:r>
    </w:p>
    <w:p>
      <w:pPr>
        <w:autoSpaceDE w:val="0"/>
        <w:autoSpaceDN w:val="0"/>
        <w:adjustRightInd w:val="0"/>
        <w:snapToGrid w:val="0"/>
        <w:spacing w:line="600" w:lineRule="exact"/>
        <w:ind w:firstLine="641"/>
        <w:rPr>
          <w:rFonts w:ascii="黑体" w:hAnsi="黑体" w:eastAsia="黑体"/>
          <w:sz w:val="32"/>
          <w:szCs w:val="32"/>
        </w:rPr>
      </w:pPr>
      <w:r>
        <w:rPr>
          <w:rFonts w:hint="eastAsia" w:ascii="黑体" w:hAnsi="黑体" w:eastAsia="黑体"/>
          <w:sz w:val="32"/>
          <w:szCs w:val="32"/>
        </w:rPr>
        <w:t>三、遴选原则</w:t>
      </w:r>
    </w:p>
    <w:p>
      <w:pPr>
        <w:autoSpaceDE w:val="0"/>
        <w:autoSpaceDN w:val="0"/>
        <w:adjustRightInd w:val="0"/>
        <w:snapToGrid w:val="0"/>
        <w:spacing w:line="600" w:lineRule="exact"/>
        <w:ind w:firstLine="641"/>
        <w:rPr>
          <w:rFonts w:ascii="仿宋_GB2312" w:hAnsi="仿宋_GB2312" w:eastAsia="仿宋_GB2312" w:cs="仿宋_GB2312"/>
          <w:bCs/>
          <w:sz w:val="32"/>
          <w:szCs w:val="32"/>
        </w:rPr>
      </w:pPr>
      <w:r>
        <w:rPr>
          <w:rFonts w:ascii="仿宋_GB2312" w:hAnsi="仿宋_GB2312" w:eastAsia="仿宋_GB2312" w:cs="仿宋_GB2312"/>
          <w:bCs/>
          <w:sz w:val="32"/>
          <w:szCs w:val="32"/>
        </w:rPr>
        <w:t>公开公平公正</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按</w:t>
      </w:r>
      <w:r>
        <w:rPr>
          <w:rFonts w:hint="eastAsia" w:ascii="仿宋_GB2312" w:hAnsi="仿宋_GB2312" w:eastAsia="仿宋_GB2312" w:cs="仿宋_GB2312"/>
          <w:bCs/>
          <w:sz w:val="32"/>
          <w:szCs w:val="32"/>
        </w:rPr>
        <w:t>照全国中医理论考试成绩</w:t>
      </w:r>
      <w:r>
        <w:rPr>
          <w:rFonts w:ascii="仿宋_GB2312" w:hAnsi="仿宋_GB2312" w:eastAsia="仿宋_GB2312" w:cs="仿宋_GB2312"/>
          <w:bCs/>
          <w:sz w:val="32"/>
          <w:szCs w:val="32"/>
        </w:rPr>
        <w:t>择优录取</w:t>
      </w:r>
      <w:r>
        <w:rPr>
          <w:rFonts w:hint="eastAsia" w:ascii="仿宋_GB2312" w:hAnsi="仿宋_GB2312" w:eastAsia="仿宋_GB2312" w:cs="仿宋_GB2312"/>
          <w:bCs/>
          <w:sz w:val="32"/>
          <w:szCs w:val="32"/>
        </w:rPr>
        <w:t>的原则。</w:t>
      </w:r>
    </w:p>
    <w:p>
      <w:pPr>
        <w:autoSpaceDE w:val="0"/>
        <w:autoSpaceDN w:val="0"/>
        <w:adjustRightInd w:val="0"/>
        <w:snapToGrid w:val="0"/>
        <w:spacing w:line="600" w:lineRule="exact"/>
        <w:ind w:firstLine="641"/>
        <w:rPr>
          <w:rFonts w:ascii="黑体" w:hAnsi="Times New Roman" w:eastAsia="黑体"/>
          <w:kern w:val="0"/>
          <w:sz w:val="32"/>
          <w:szCs w:val="32"/>
        </w:rPr>
      </w:pPr>
      <w:r>
        <w:rPr>
          <w:rFonts w:hint="eastAsia" w:ascii="黑体" w:hAnsi="Times New Roman" w:eastAsia="黑体"/>
          <w:kern w:val="0"/>
          <w:sz w:val="32"/>
          <w:szCs w:val="32"/>
        </w:rPr>
        <w:t>四、遴选程序与方法</w:t>
      </w:r>
    </w:p>
    <w:p>
      <w:pPr>
        <w:autoSpaceDE w:val="0"/>
        <w:autoSpaceDN w:val="0"/>
        <w:adjustRightInd w:val="0"/>
        <w:snapToGrid w:val="0"/>
        <w:spacing w:line="600" w:lineRule="exact"/>
        <w:ind w:firstLine="641"/>
        <w:rPr>
          <w:rFonts w:ascii="仿宋_GB2312" w:hAnsi="仿宋_GB2312" w:eastAsia="仿宋_GB2312" w:cs="仿宋_GB2312"/>
          <w:bCs/>
          <w:sz w:val="32"/>
          <w:szCs w:val="32"/>
        </w:rPr>
      </w:pPr>
      <w:r>
        <w:rPr>
          <w:rFonts w:hint="eastAsia" w:ascii="仿宋_GB2312" w:hAnsi="黑体" w:eastAsia="仿宋_GB2312"/>
          <w:sz w:val="32"/>
          <w:szCs w:val="32"/>
        </w:rPr>
        <w:t>（</w:t>
      </w:r>
      <w:r>
        <w:rPr>
          <w:rFonts w:hint="eastAsia" w:ascii="仿宋_GB2312" w:hAnsi="仿宋_GB2312" w:eastAsia="仿宋_GB2312" w:cs="仿宋_GB2312"/>
          <w:bCs/>
          <w:sz w:val="32"/>
          <w:szCs w:val="32"/>
        </w:rPr>
        <w:t>一）符合条件的申请人根据本实施方案，填写《第五批全国中医临床优秀人才研修项目申报表》（以下简称《研修申报表》），说明个人条件、特长和研修志向，提出研修计划；经所在单位初审后，报省级中医药主管部门审核。</w:t>
      </w:r>
    </w:p>
    <w:p>
      <w:pPr>
        <w:autoSpaceDE w:val="0"/>
        <w:autoSpaceDN w:val="0"/>
        <w:adjustRightInd w:val="0"/>
        <w:snapToGrid w:val="0"/>
        <w:spacing w:line="600" w:lineRule="exact"/>
        <w:ind w:firstLine="641"/>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（二）省级中医药主管部门组织专家对申请人的《研修申报表》及研修计划进行审核，确定推荐人选名单。</w:t>
      </w:r>
    </w:p>
    <w:p>
      <w:pPr>
        <w:autoSpaceDE w:val="0"/>
        <w:autoSpaceDN w:val="0"/>
        <w:adjustRightInd w:val="0"/>
        <w:snapToGrid w:val="0"/>
        <w:spacing w:line="600" w:lineRule="exact"/>
        <w:ind w:firstLine="641"/>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（三）国家中医药管理局组织命题，确定考试时间、地点及相关要求，各省级中医药主管部门组织推荐人选参加全国中医药经典理论考试。</w:t>
      </w:r>
    </w:p>
    <w:p>
      <w:pPr>
        <w:autoSpaceDE w:val="0"/>
        <w:autoSpaceDN w:val="0"/>
        <w:adjustRightInd w:val="0"/>
        <w:snapToGrid w:val="0"/>
        <w:spacing w:line="600" w:lineRule="exact"/>
        <w:ind w:firstLine="641"/>
        <w:rPr>
          <w:rFonts w:ascii="仿宋_GB2312" w:hAnsi="Times New Roman" w:eastAsia="仿宋_GB2312"/>
          <w:sz w:val="32"/>
          <w:szCs w:val="32"/>
        </w:rPr>
      </w:pPr>
      <w:r>
        <w:rPr>
          <w:rFonts w:hint="eastAsia" w:ascii="仿宋_GB2312" w:hAnsi="Times New Roman" w:eastAsia="仿宋_GB2312"/>
          <w:sz w:val="32"/>
          <w:szCs w:val="32"/>
        </w:rPr>
        <w:t>（四）国家中医药管理局根据全国统考成绩择优确定第五批全国中医临床优秀人才研修项目研修学员名单并予以公布。</w:t>
      </w:r>
    </w:p>
    <w:p>
      <w:pPr>
        <w:autoSpaceDE w:val="0"/>
        <w:autoSpaceDN w:val="0"/>
        <w:adjustRightInd w:val="0"/>
        <w:snapToGrid w:val="0"/>
        <w:spacing w:line="600" w:lineRule="exact"/>
        <w:ind w:firstLine="641"/>
        <w:rPr>
          <w:rFonts w:ascii="黑体" w:hAnsi="黑体" w:eastAsia="黑体"/>
          <w:sz w:val="32"/>
          <w:szCs w:val="32"/>
        </w:rPr>
      </w:pPr>
      <w:r>
        <w:rPr>
          <w:rFonts w:hint="eastAsia" w:ascii="黑体" w:hAnsi="黑体" w:eastAsia="黑体"/>
          <w:sz w:val="32"/>
          <w:szCs w:val="32"/>
        </w:rPr>
        <w:t>五、研修内容、方式与要求</w:t>
      </w:r>
    </w:p>
    <w:p>
      <w:pPr>
        <w:autoSpaceDE w:val="0"/>
        <w:autoSpaceDN w:val="0"/>
        <w:adjustRightInd w:val="0"/>
        <w:snapToGrid w:val="0"/>
        <w:spacing w:line="600" w:lineRule="exact"/>
        <w:ind w:firstLine="641"/>
        <w:rPr>
          <w:rFonts w:ascii="仿宋_GB2312" w:hAnsi="Times New Roman" w:eastAsia="仿宋_GB2312"/>
          <w:b/>
          <w:sz w:val="32"/>
          <w:szCs w:val="32"/>
        </w:rPr>
      </w:pPr>
      <w:r>
        <w:rPr>
          <w:rFonts w:hint="eastAsia" w:ascii="仿宋_GB2312" w:hAnsi="Times New Roman" w:eastAsia="仿宋_GB2312"/>
          <w:sz w:val="32"/>
          <w:szCs w:val="32"/>
        </w:rPr>
        <w:t>第五批全国中医临床优秀人才研修项目以读经典、做临床、跟名师、强素养为主要内容，根据研修学员不同专业特点和条件，确定各具特色的研修内容。</w:t>
      </w:r>
    </w:p>
    <w:p>
      <w:pPr>
        <w:autoSpaceDE w:val="0"/>
        <w:autoSpaceDN w:val="0"/>
        <w:adjustRightInd w:val="0"/>
        <w:snapToGrid w:val="0"/>
        <w:spacing w:line="600" w:lineRule="exact"/>
        <w:ind w:firstLine="641"/>
        <w:rPr>
          <w:rFonts w:ascii="楷体_GB2312" w:hAnsi="仿宋" w:eastAsia="楷体_GB2312"/>
          <w:b/>
          <w:sz w:val="32"/>
          <w:szCs w:val="32"/>
        </w:rPr>
      </w:pPr>
      <w:r>
        <w:rPr>
          <w:rFonts w:hint="eastAsia" w:ascii="楷体_GB2312" w:hAnsi="仿宋" w:eastAsia="楷体_GB2312"/>
          <w:b/>
          <w:sz w:val="32"/>
          <w:szCs w:val="32"/>
        </w:rPr>
        <w:t>（一）读经典——研习中医药经典理论</w:t>
      </w:r>
    </w:p>
    <w:p>
      <w:pPr>
        <w:autoSpaceDE w:val="0"/>
        <w:autoSpaceDN w:val="0"/>
        <w:adjustRightInd w:val="0"/>
        <w:snapToGrid w:val="0"/>
        <w:spacing w:line="600" w:lineRule="exact"/>
        <w:ind w:firstLine="641"/>
        <w:rPr>
          <w:rFonts w:ascii="仿宋_GB2312" w:hAnsi="Times New Roman" w:eastAsia="仿宋_GB2312"/>
          <w:sz w:val="32"/>
          <w:szCs w:val="32"/>
        </w:rPr>
      </w:pPr>
      <w:r>
        <w:rPr>
          <w:rFonts w:hint="eastAsia" w:ascii="仿宋_GB2312" w:hAnsi="Times New Roman" w:eastAsia="仿宋_GB2312"/>
          <w:sz w:val="32"/>
          <w:szCs w:val="32"/>
        </w:rPr>
        <w:t>1.内容。研修学员精读中医药经典著作，并根据本人从事专业实际情况，泛读相关的中医药古籍，夯实中医药理论基础，掌握中医药经典著作理论精髓，提高中医药理论水平。</w:t>
      </w:r>
    </w:p>
    <w:p>
      <w:pPr>
        <w:autoSpaceDE w:val="0"/>
        <w:autoSpaceDN w:val="0"/>
        <w:adjustRightInd w:val="0"/>
        <w:snapToGrid w:val="0"/>
        <w:spacing w:line="600" w:lineRule="exact"/>
        <w:ind w:firstLine="641"/>
        <w:rPr>
          <w:rFonts w:ascii="仿宋_GB2312" w:hAnsi="Times New Roman" w:eastAsia="仿宋_GB2312"/>
          <w:spacing w:val="6"/>
          <w:sz w:val="32"/>
          <w:szCs w:val="32"/>
        </w:rPr>
      </w:pPr>
      <w:r>
        <w:rPr>
          <w:rFonts w:hint="eastAsia" w:ascii="仿宋_GB2312" w:hAnsi="Times New Roman" w:eastAsia="仿宋_GB2312"/>
          <w:spacing w:val="6"/>
          <w:sz w:val="32"/>
          <w:szCs w:val="32"/>
        </w:rPr>
        <w:t>2.方式。以自学为主、集中学习为辅。研修学员制定读书计划，在指定的中医药医籍书目（附录）中选择精读中医药经典著作和泛读6部以上中医药古籍，做好读书笔记，撰写学习体会。国家中医药管理局人事教育司组织开展以中医药四大经典、国医大师和名老中医药专家学术经验为主要内容的中医药理论集中培训。</w:t>
      </w:r>
    </w:p>
    <w:p>
      <w:pPr>
        <w:autoSpaceDE w:val="0"/>
        <w:autoSpaceDN w:val="0"/>
        <w:adjustRightInd w:val="0"/>
        <w:snapToGrid w:val="0"/>
        <w:spacing w:line="600" w:lineRule="exact"/>
        <w:ind w:firstLine="641"/>
        <w:rPr>
          <w:rFonts w:ascii="仿宋_GB2312" w:hAnsi="Times New Roman" w:eastAsia="仿宋_GB2312"/>
          <w:sz w:val="32"/>
          <w:szCs w:val="32"/>
        </w:rPr>
      </w:pPr>
      <w:r>
        <w:rPr>
          <w:rFonts w:hint="eastAsia" w:ascii="仿宋_GB2312" w:hAnsi="Times New Roman" w:eastAsia="仿宋_GB2312"/>
          <w:sz w:val="32"/>
          <w:szCs w:val="32"/>
        </w:rPr>
        <w:t>3.要求。研修期间，至少参加40天的中医药理论集中学习，并获得相应学分。撰写3</w:t>
      </w:r>
      <w:r>
        <w:rPr>
          <w:rFonts w:ascii="仿宋_GB2312" w:hAnsi="Times New Roman" w:eastAsia="仿宋_GB2312"/>
          <w:sz w:val="32"/>
          <w:szCs w:val="32"/>
        </w:rPr>
        <w:t>6</w:t>
      </w:r>
      <w:r>
        <w:rPr>
          <w:rFonts w:hint="eastAsia" w:ascii="仿宋_GB2312" w:hAnsi="Times New Roman" w:eastAsia="仿宋_GB2312"/>
          <w:sz w:val="32"/>
          <w:szCs w:val="32"/>
        </w:rPr>
        <w:t>篇以上读书心得及3篇以上学习中医药经典著作并运用于临床实践的论文，1篇以上在国内核心期刊公开发表。主讲不少于6学时的省级以上中医药继续教育项目课程。</w:t>
      </w:r>
    </w:p>
    <w:p>
      <w:pPr>
        <w:autoSpaceDE w:val="0"/>
        <w:autoSpaceDN w:val="0"/>
        <w:adjustRightInd w:val="0"/>
        <w:snapToGrid w:val="0"/>
        <w:spacing w:line="600" w:lineRule="exact"/>
        <w:ind w:firstLine="641"/>
        <w:rPr>
          <w:rFonts w:ascii="楷体_GB2312" w:hAnsi="仿宋" w:eastAsia="楷体_GB2312"/>
          <w:b/>
          <w:sz w:val="32"/>
          <w:szCs w:val="32"/>
        </w:rPr>
      </w:pPr>
      <w:r>
        <w:rPr>
          <w:rFonts w:hint="eastAsia" w:ascii="楷体_GB2312" w:hAnsi="仿宋" w:eastAsia="楷体_GB2312"/>
          <w:b/>
          <w:sz w:val="32"/>
          <w:szCs w:val="32"/>
        </w:rPr>
        <w:t>（二）做临床——强化中医临床实践</w:t>
      </w:r>
    </w:p>
    <w:p>
      <w:pPr>
        <w:autoSpaceDE w:val="0"/>
        <w:autoSpaceDN w:val="0"/>
        <w:adjustRightInd w:val="0"/>
        <w:snapToGrid w:val="0"/>
        <w:spacing w:line="600" w:lineRule="exact"/>
        <w:ind w:firstLine="641"/>
        <w:rPr>
          <w:rFonts w:ascii="仿宋_GB2312" w:hAnsi="Times New Roman" w:eastAsia="仿宋_GB2312"/>
          <w:sz w:val="32"/>
          <w:szCs w:val="32"/>
        </w:rPr>
      </w:pPr>
      <w:r>
        <w:rPr>
          <w:rFonts w:hint="eastAsia" w:ascii="仿宋_GB2312" w:hAnsi="Times New Roman" w:eastAsia="仿宋_GB2312"/>
          <w:sz w:val="32"/>
          <w:szCs w:val="32"/>
        </w:rPr>
        <w:t>1.内容。研修学员结合现有临床岗位进行临床实践，将研修学习成果应用于本人的临床实践，提高临床疗效和解决本专科危急重症及疑难病症的临床能力。开展相关中医临床研究，提高中医临床思维能力和临床科研能力。</w:t>
      </w:r>
    </w:p>
    <w:p>
      <w:pPr>
        <w:autoSpaceDE w:val="0"/>
        <w:autoSpaceDN w:val="0"/>
        <w:adjustRightInd w:val="0"/>
        <w:snapToGrid w:val="0"/>
        <w:spacing w:line="600" w:lineRule="exact"/>
        <w:ind w:firstLine="641"/>
        <w:rPr>
          <w:rFonts w:ascii="仿宋_GB2312" w:hAnsi="Times New Roman" w:eastAsia="仿宋_GB2312"/>
          <w:sz w:val="32"/>
          <w:szCs w:val="32"/>
        </w:rPr>
      </w:pPr>
      <w:r>
        <w:rPr>
          <w:rFonts w:hint="eastAsia" w:ascii="仿宋_GB2312" w:hAnsi="Times New Roman" w:eastAsia="仿宋_GB2312"/>
          <w:sz w:val="32"/>
          <w:szCs w:val="32"/>
        </w:rPr>
        <w:t>2.方式。在本单位坚持临床实践；在3个以上国医大师、全国名老中医药专家或中医学术流派传承工作室、3个省级以上重点学科（专科）进行游学。</w:t>
      </w:r>
    </w:p>
    <w:p>
      <w:pPr>
        <w:autoSpaceDE w:val="0"/>
        <w:autoSpaceDN w:val="0"/>
        <w:adjustRightInd w:val="0"/>
        <w:snapToGrid w:val="0"/>
        <w:spacing w:line="600" w:lineRule="exact"/>
        <w:ind w:firstLine="641"/>
        <w:rPr>
          <w:rFonts w:ascii="仿宋_GB2312" w:hAnsi="Times New Roman" w:eastAsia="仿宋_GB2312"/>
          <w:spacing w:val="6"/>
          <w:sz w:val="32"/>
          <w:szCs w:val="32"/>
        </w:rPr>
      </w:pPr>
      <w:r>
        <w:rPr>
          <w:rFonts w:hint="eastAsia" w:ascii="仿宋_GB2312" w:hAnsi="Times New Roman" w:eastAsia="仿宋_GB2312"/>
          <w:spacing w:val="6"/>
          <w:sz w:val="32"/>
          <w:szCs w:val="32"/>
        </w:rPr>
        <w:t>3.要求。在全国名老中医药专家或中医学术流派传承工作室、省级以上重点学科（专科）游学和临床实践累计不少于60天，并结合理论学习和临床实践，撰写心得笔记。完成60份体现本学科疾病中医药诊疗全过程的医案（包括10份跟师临证医案），公开发表反映本人中医临床诊疗水平的论文或专著1篇(部)以上。</w:t>
      </w:r>
    </w:p>
    <w:p>
      <w:pPr>
        <w:autoSpaceDE w:val="0"/>
        <w:autoSpaceDN w:val="0"/>
        <w:adjustRightInd w:val="0"/>
        <w:snapToGrid w:val="0"/>
        <w:spacing w:line="600" w:lineRule="exact"/>
        <w:ind w:firstLine="641"/>
        <w:rPr>
          <w:rFonts w:ascii="楷体_GB2312" w:hAnsi="仿宋" w:eastAsia="楷体_GB2312"/>
          <w:b/>
          <w:sz w:val="32"/>
          <w:szCs w:val="32"/>
        </w:rPr>
      </w:pPr>
      <w:r>
        <w:rPr>
          <w:rFonts w:hint="eastAsia" w:ascii="楷体_GB2312" w:hAnsi="仿宋" w:eastAsia="楷体_GB2312"/>
          <w:b/>
          <w:sz w:val="32"/>
          <w:szCs w:val="32"/>
        </w:rPr>
        <w:t>（三）跟名师——传承名师学术经验</w:t>
      </w:r>
    </w:p>
    <w:p>
      <w:pPr>
        <w:autoSpaceDE w:val="0"/>
        <w:autoSpaceDN w:val="0"/>
        <w:adjustRightInd w:val="0"/>
        <w:snapToGrid w:val="0"/>
        <w:spacing w:line="600" w:lineRule="exact"/>
        <w:ind w:firstLine="641"/>
        <w:rPr>
          <w:rFonts w:ascii="仿宋_GB2312" w:hAnsi="Times New Roman" w:eastAsia="仿宋_GB2312"/>
          <w:sz w:val="32"/>
          <w:szCs w:val="32"/>
        </w:rPr>
      </w:pPr>
      <w:r>
        <w:rPr>
          <w:rFonts w:hint="eastAsia" w:ascii="仿宋_GB2312" w:hAnsi="Times New Roman" w:eastAsia="仿宋_GB2312"/>
          <w:sz w:val="32"/>
          <w:szCs w:val="32"/>
        </w:rPr>
        <w:t>1.内容。拜3位以上国医大师、全国名中医、岐黄学者、全国老中医药专家学术经验继承工作指导老师、全国中医学术流派传承工作室代表性传承人、全国优秀中医临床人才为师，其中国医大师、全国名中医不少于1位，学习名老中医药专家医德医风，领悟和继承其学术思想及临证精华。</w:t>
      </w:r>
    </w:p>
    <w:p>
      <w:pPr>
        <w:autoSpaceDE w:val="0"/>
        <w:autoSpaceDN w:val="0"/>
        <w:adjustRightInd w:val="0"/>
        <w:snapToGrid w:val="0"/>
        <w:spacing w:line="600" w:lineRule="exact"/>
        <w:ind w:firstLine="641"/>
        <w:rPr>
          <w:rFonts w:ascii="仿宋_GB2312" w:hAnsi="Times New Roman" w:eastAsia="仿宋_GB2312"/>
          <w:sz w:val="32"/>
          <w:szCs w:val="32"/>
        </w:rPr>
      </w:pPr>
      <w:r>
        <w:rPr>
          <w:rFonts w:hint="eastAsia" w:ascii="仿宋_GB2312" w:hAnsi="Times New Roman" w:eastAsia="仿宋_GB2312"/>
          <w:sz w:val="32"/>
          <w:szCs w:val="32"/>
        </w:rPr>
        <w:t>2.方式。研修学员通过跟师临床为主、结合访谈、学术交流等多种形式接受名师指导。各省级中医药主管部门成立本项目专家指导组，对研修学员进行全程指导。</w:t>
      </w:r>
    </w:p>
    <w:p>
      <w:pPr>
        <w:autoSpaceDE w:val="0"/>
        <w:autoSpaceDN w:val="0"/>
        <w:adjustRightInd w:val="0"/>
        <w:snapToGrid w:val="0"/>
        <w:spacing w:line="600" w:lineRule="exact"/>
        <w:ind w:firstLine="641"/>
        <w:rPr>
          <w:rFonts w:ascii="仿宋_GB2312" w:hAnsi="Times New Roman" w:eastAsia="仿宋_GB2312"/>
          <w:sz w:val="32"/>
          <w:szCs w:val="32"/>
        </w:rPr>
      </w:pPr>
      <w:r>
        <w:rPr>
          <w:rFonts w:hint="eastAsia" w:ascii="仿宋_GB2312" w:hAnsi="Times New Roman" w:eastAsia="仿宋_GB2312"/>
          <w:sz w:val="32"/>
          <w:szCs w:val="32"/>
        </w:rPr>
        <w:t>3.要求。跟师时间累计不少于3</w:t>
      </w:r>
      <w:r>
        <w:rPr>
          <w:rFonts w:ascii="仿宋_GB2312" w:hAnsi="Times New Roman" w:eastAsia="仿宋_GB2312"/>
          <w:sz w:val="32"/>
          <w:szCs w:val="32"/>
        </w:rPr>
        <w:t>0</w:t>
      </w:r>
      <w:r>
        <w:rPr>
          <w:rFonts w:hint="eastAsia" w:ascii="仿宋_GB2312" w:hAnsi="Times New Roman" w:eastAsia="仿宋_GB2312"/>
          <w:sz w:val="32"/>
          <w:szCs w:val="32"/>
        </w:rPr>
        <w:t>天。整理跟师临证典型医案10例以上，撰写跟师学习心得，完成3篇反映指导老师学术思想和临床经验的综合报告。</w:t>
      </w:r>
    </w:p>
    <w:p>
      <w:pPr>
        <w:autoSpaceDE w:val="0"/>
        <w:autoSpaceDN w:val="0"/>
        <w:adjustRightInd w:val="0"/>
        <w:snapToGrid w:val="0"/>
        <w:spacing w:line="600" w:lineRule="exact"/>
        <w:ind w:firstLine="641"/>
        <w:rPr>
          <w:rFonts w:ascii="楷体_GB2312" w:hAnsi="仿宋" w:eastAsia="楷体_GB2312"/>
          <w:b/>
          <w:sz w:val="32"/>
          <w:szCs w:val="32"/>
        </w:rPr>
      </w:pPr>
      <w:r>
        <w:rPr>
          <w:rFonts w:hint="eastAsia" w:ascii="楷体_GB2312" w:hAnsi="仿宋" w:eastAsia="楷体_GB2312"/>
          <w:b/>
          <w:sz w:val="32"/>
          <w:szCs w:val="32"/>
        </w:rPr>
        <w:t>（四）强素养——全面提升综合素养</w:t>
      </w:r>
    </w:p>
    <w:p>
      <w:pPr>
        <w:autoSpaceDE w:val="0"/>
        <w:autoSpaceDN w:val="0"/>
        <w:adjustRightInd w:val="0"/>
        <w:snapToGrid w:val="0"/>
        <w:spacing w:line="600" w:lineRule="exact"/>
        <w:ind w:firstLine="641"/>
        <w:rPr>
          <w:rFonts w:ascii="仿宋_GB2312" w:hAnsi="Times New Roman" w:eastAsia="仿宋_GB2312"/>
          <w:sz w:val="32"/>
          <w:szCs w:val="32"/>
        </w:rPr>
      </w:pPr>
      <w:r>
        <w:rPr>
          <w:rFonts w:hint="eastAsia" w:ascii="仿宋_GB2312" w:hAnsi="Times New Roman" w:eastAsia="仿宋_GB2312"/>
          <w:sz w:val="32"/>
          <w:szCs w:val="32"/>
        </w:rPr>
        <w:t>1.内容。学习习近平新时代中国特色社会主义思想，学习中国传统文化、中药知识、科研方法和其它相关知识，熟悉中医学与中国传统文化的内在关系及相互影响，提高人文素养，提升多学科知识综合运用能力和利用现代科学技术促进中医药创造性转化、创新性发展的能力。</w:t>
      </w:r>
    </w:p>
    <w:p>
      <w:pPr>
        <w:autoSpaceDE w:val="0"/>
        <w:autoSpaceDN w:val="0"/>
        <w:adjustRightInd w:val="0"/>
        <w:snapToGrid w:val="0"/>
        <w:spacing w:line="600" w:lineRule="exact"/>
        <w:ind w:firstLine="641"/>
        <w:rPr>
          <w:rFonts w:ascii="仿宋_GB2312" w:hAnsi="Times New Roman" w:eastAsia="仿宋_GB2312"/>
          <w:sz w:val="32"/>
          <w:szCs w:val="32"/>
        </w:rPr>
      </w:pPr>
      <w:r>
        <w:rPr>
          <w:rFonts w:hint="eastAsia" w:ascii="仿宋_GB2312" w:hAnsi="Times New Roman" w:eastAsia="仿宋_GB2312"/>
          <w:sz w:val="32"/>
          <w:szCs w:val="32"/>
        </w:rPr>
        <w:t>2.方式。委托上海中医药大学作为中医临床优秀人才培养基地，依据培养基地的特色优势，设立理论自信、制度自信、文化自信、能力培训等模块，通过精品讲座、名院之旅、考察调研、情景教学等多种形式组织研修学习。</w:t>
      </w:r>
    </w:p>
    <w:p>
      <w:pPr>
        <w:autoSpaceDE w:val="0"/>
        <w:autoSpaceDN w:val="0"/>
        <w:adjustRightInd w:val="0"/>
        <w:snapToGrid w:val="0"/>
        <w:spacing w:line="600" w:lineRule="exact"/>
        <w:ind w:firstLine="641"/>
        <w:rPr>
          <w:rFonts w:ascii="仿宋_GB2312" w:hAnsi="Times New Roman" w:eastAsia="仿宋_GB2312"/>
          <w:sz w:val="32"/>
          <w:szCs w:val="32"/>
        </w:rPr>
      </w:pPr>
      <w:r>
        <w:rPr>
          <w:rFonts w:hint="eastAsia" w:ascii="仿宋_GB2312" w:hAnsi="Times New Roman" w:eastAsia="仿宋_GB2312"/>
          <w:sz w:val="32"/>
          <w:szCs w:val="32"/>
        </w:rPr>
        <w:t>3.要求。在培养基地封闭式住读学习累计不少于6周，并达到培养基地制定的相关学习要求。学习习近平新时代中国特色社会主义思想。学习健康中国战略以及中医药事业产业发展的相关政治经济理论，提升大局观念和拓展宏观视野。熟悉中国传统文化相关知识，提高中国传统文化素养。掌握常用中药饮片辨识要点，熟悉常用中药的炮制方法和炮制要求，提高中药饮片辨识与使用能力。掌握中医临床科研基本方法，组成跨学科学习小组完成1篇涵盖多学科的中医临床科研设计方案。</w:t>
      </w:r>
    </w:p>
    <w:p>
      <w:pPr>
        <w:autoSpaceDE w:val="0"/>
        <w:autoSpaceDN w:val="0"/>
        <w:adjustRightInd w:val="0"/>
        <w:snapToGrid w:val="0"/>
        <w:spacing w:line="600" w:lineRule="exact"/>
        <w:ind w:firstLine="641"/>
        <w:rPr>
          <w:rFonts w:ascii="仿宋_GB2312" w:hAnsi="仿宋" w:eastAsia="仿宋_GB2312"/>
          <w:sz w:val="32"/>
          <w:szCs w:val="32"/>
        </w:rPr>
      </w:pPr>
      <w:r>
        <w:rPr>
          <w:rFonts w:hint="eastAsia" w:ascii="黑体" w:hAnsi="黑体" w:eastAsia="黑体"/>
          <w:sz w:val="32"/>
          <w:szCs w:val="32"/>
        </w:rPr>
        <w:t>六、研修时间</w:t>
      </w:r>
    </w:p>
    <w:p>
      <w:pPr>
        <w:autoSpaceDE w:val="0"/>
        <w:autoSpaceDN w:val="0"/>
        <w:adjustRightInd w:val="0"/>
        <w:snapToGrid w:val="0"/>
        <w:spacing w:line="600" w:lineRule="exact"/>
        <w:ind w:firstLine="641"/>
        <w:rPr>
          <w:rFonts w:ascii="仿宋_GB2312" w:hAnsi="仿宋" w:eastAsia="仿宋_GB2312"/>
          <w:sz w:val="32"/>
          <w:szCs w:val="32"/>
        </w:rPr>
      </w:pPr>
      <w:r>
        <w:rPr>
          <w:rFonts w:hint="eastAsia" w:ascii="仿宋_GB2312" w:hAnsi="仿宋" w:eastAsia="仿宋_GB2312"/>
          <w:sz w:val="32"/>
          <w:szCs w:val="32"/>
        </w:rPr>
        <w:t>研修周期为3年。</w:t>
      </w:r>
    </w:p>
    <w:p>
      <w:pPr>
        <w:autoSpaceDE w:val="0"/>
        <w:autoSpaceDN w:val="0"/>
        <w:adjustRightInd w:val="0"/>
        <w:snapToGrid w:val="0"/>
        <w:spacing w:line="600" w:lineRule="exact"/>
        <w:ind w:firstLine="641"/>
        <w:rPr>
          <w:rFonts w:ascii="黑体" w:hAnsi="黑体" w:eastAsia="黑体"/>
          <w:sz w:val="32"/>
          <w:szCs w:val="32"/>
        </w:rPr>
      </w:pPr>
      <w:r>
        <w:rPr>
          <w:rFonts w:hint="eastAsia" w:ascii="黑体" w:hAnsi="黑体" w:eastAsia="黑体"/>
          <w:sz w:val="32"/>
          <w:szCs w:val="32"/>
        </w:rPr>
        <w:t>七、研修考核</w:t>
      </w:r>
    </w:p>
    <w:p>
      <w:pPr>
        <w:autoSpaceDE w:val="0"/>
        <w:autoSpaceDN w:val="0"/>
        <w:adjustRightInd w:val="0"/>
        <w:snapToGrid w:val="0"/>
        <w:spacing w:line="600" w:lineRule="exact"/>
        <w:ind w:firstLine="641"/>
        <w:rPr>
          <w:rFonts w:ascii="黑体" w:hAnsi="黑体" w:eastAsia="黑体"/>
          <w:sz w:val="32"/>
          <w:szCs w:val="32"/>
        </w:rPr>
      </w:pPr>
      <w:r>
        <w:rPr>
          <w:rFonts w:hint="eastAsia" w:ascii="仿宋_GB2312" w:hAnsi="仿宋" w:eastAsia="仿宋_GB2312"/>
          <w:sz w:val="32"/>
          <w:szCs w:val="32"/>
        </w:rPr>
        <w:t>考核分为平时考核、年度考核、结业考核。</w:t>
      </w:r>
    </w:p>
    <w:p>
      <w:pPr>
        <w:autoSpaceDE w:val="0"/>
        <w:autoSpaceDN w:val="0"/>
        <w:adjustRightInd w:val="0"/>
        <w:snapToGrid w:val="0"/>
        <w:spacing w:line="600" w:lineRule="exact"/>
        <w:ind w:firstLine="641"/>
        <w:rPr>
          <w:rFonts w:ascii="黑体" w:hAnsi="黑体" w:eastAsia="黑体"/>
          <w:sz w:val="32"/>
          <w:szCs w:val="32"/>
        </w:rPr>
      </w:pPr>
      <w:r>
        <w:rPr>
          <w:rFonts w:hint="eastAsia" w:ascii="楷体_GB2312" w:hAnsi="仿宋" w:eastAsia="楷体_GB2312"/>
          <w:b/>
          <w:sz w:val="32"/>
          <w:szCs w:val="32"/>
        </w:rPr>
        <w:t>（一）平时考核</w:t>
      </w:r>
    </w:p>
    <w:p>
      <w:pPr>
        <w:autoSpaceDE w:val="0"/>
        <w:autoSpaceDN w:val="0"/>
        <w:adjustRightInd w:val="0"/>
        <w:snapToGrid w:val="0"/>
        <w:spacing w:line="600" w:lineRule="exact"/>
        <w:ind w:firstLine="641"/>
        <w:rPr>
          <w:rFonts w:ascii="黑体" w:hAnsi="黑体" w:eastAsia="黑体"/>
          <w:sz w:val="32"/>
          <w:szCs w:val="32"/>
        </w:rPr>
      </w:pPr>
      <w:r>
        <w:rPr>
          <w:rFonts w:hint="eastAsia" w:ascii="仿宋_GB2312" w:hAnsi="仿宋" w:eastAsia="仿宋_GB2312"/>
          <w:sz w:val="32"/>
          <w:szCs w:val="32"/>
        </w:rPr>
        <w:t>由研修学员所在单位负责。内容包括医德医风、理论水平、诊疗水平、社会评价等。平时考核要把临床实践考核作为重点，将考核情况与研修前水平进行比较并做出评价。</w:t>
      </w:r>
    </w:p>
    <w:p>
      <w:pPr>
        <w:autoSpaceDE w:val="0"/>
        <w:autoSpaceDN w:val="0"/>
        <w:adjustRightInd w:val="0"/>
        <w:snapToGrid w:val="0"/>
        <w:spacing w:line="600" w:lineRule="exact"/>
        <w:ind w:firstLine="641"/>
        <w:rPr>
          <w:rFonts w:ascii="黑体" w:hAnsi="黑体" w:eastAsia="黑体"/>
          <w:sz w:val="32"/>
          <w:szCs w:val="32"/>
        </w:rPr>
      </w:pPr>
      <w:r>
        <w:rPr>
          <w:rFonts w:hint="eastAsia" w:ascii="楷体_GB2312" w:hAnsi="仿宋" w:eastAsia="楷体_GB2312"/>
          <w:b/>
          <w:sz w:val="32"/>
          <w:szCs w:val="32"/>
        </w:rPr>
        <w:t>（二）年度考核</w:t>
      </w:r>
    </w:p>
    <w:p>
      <w:pPr>
        <w:autoSpaceDE w:val="0"/>
        <w:autoSpaceDN w:val="0"/>
        <w:adjustRightInd w:val="0"/>
        <w:snapToGrid w:val="0"/>
        <w:spacing w:line="600" w:lineRule="exact"/>
        <w:ind w:firstLine="641"/>
        <w:rPr>
          <w:rFonts w:ascii="黑体" w:hAnsi="黑体" w:eastAsia="黑体"/>
          <w:sz w:val="32"/>
          <w:szCs w:val="32"/>
        </w:rPr>
      </w:pPr>
      <w:r>
        <w:rPr>
          <w:rFonts w:hint="eastAsia" w:ascii="仿宋_GB2312" w:hAnsi="仿宋" w:eastAsia="仿宋_GB2312"/>
          <w:spacing w:val="2"/>
          <w:sz w:val="32"/>
          <w:szCs w:val="32"/>
        </w:rPr>
        <w:t>由各省级中医药主管部门组织实施。在每个研修年度最后1个月通过研修项目管理平台完成。考核工作依据研修学员个人的《</w:t>
      </w:r>
      <w:r>
        <w:rPr>
          <w:rFonts w:hint="eastAsia" w:ascii="仿宋_GB2312" w:hAnsi="Times New Roman" w:eastAsia="仿宋_GB2312"/>
          <w:sz w:val="32"/>
          <w:szCs w:val="32"/>
        </w:rPr>
        <w:t>研修申报表</w:t>
      </w:r>
      <w:r>
        <w:rPr>
          <w:rFonts w:hint="eastAsia" w:ascii="仿宋_GB2312" w:hAnsi="仿宋" w:eastAsia="仿宋_GB2312"/>
          <w:spacing w:val="2"/>
          <w:sz w:val="32"/>
          <w:szCs w:val="32"/>
        </w:rPr>
        <w:t>》内容，并结合研修内容、方法与要求，从理论与实践两方面考核研修的阶段性成果，主要考核研修进度及理论学习、临床实践、跟师学习等情况。年度考核合格后方能进入下一年度的学习，年度考核不合格者予以退出。</w:t>
      </w:r>
    </w:p>
    <w:p>
      <w:pPr>
        <w:autoSpaceDE w:val="0"/>
        <w:autoSpaceDN w:val="0"/>
        <w:adjustRightInd w:val="0"/>
        <w:snapToGrid w:val="0"/>
        <w:spacing w:line="600" w:lineRule="exact"/>
        <w:ind w:firstLine="641"/>
        <w:rPr>
          <w:rFonts w:ascii="黑体" w:hAnsi="黑体" w:eastAsia="黑体"/>
          <w:sz w:val="32"/>
          <w:szCs w:val="32"/>
        </w:rPr>
      </w:pPr>
      <w:r>
        <w:rPr>
          <w:rFonts w:hint="eastAsia" w:ascii="楷体_GB2312" w:hAnsi="仿宋" w:eastAsia="楷体_GB2312"/>
          <w:b/>
          <w:sz w:val="32"/>
          <w:szCs w:val="32"/>
        </w:rPr>
        <w:t>（三）结业考核</w:t>
      </w:r>
    </w:p>
    <w:p>
      <w:pPr>
        <w:autoSpaceDE w:val="0"/>
        <w:autoSpaceDN w:val="0"/>
        <w:adjustRightInd w:val="0"/>
        <w:snapToGrid w:val="0"/>
        <w:spacing w:line="600" w:lineRule="exact"/>
        <w:ind w:firstLine="641"/>
        <w:rPr>
          <w:rFonts w:ascii="黑体" w:hAnsi="黑体" w:eastAsia="黑体"/>
          <w:sz w:val="32"/>
          <w:szCs w:val="32"/>
        </w:rPr>
      </w:pPr>
      <w:r>
        <w:rPr>
          <w:rFonts w:hint="eastAsia" w:ascii="仿宋_GB2312" w:hAnsi="仿宋" w:eastAsia="仿宋_GB2312"/>
          <w:sz w:val="32"/>
          <w:szCs w:val="32"/>
        </w:rPr>
        <w:t>由国家中医药管理局人事教育司和各省级中医药主管部门、培养基地共同组织实施。结业考核采用积分制，总分值300分，其中平时考核50分；经典考核100分（中医经典理论考试50分、策论考评50分）；临床及跟师考核100分（中医临床医案考评50分、中医临床科研设计方案考评20分、结业论文考评30分）；综合素养考核50分。及格线为200分，达不到及格线的研修学员不予结业。</w:t>
      </w:r>
    </w:p>
    <w:p>
      <w:pPr>
        <w:autoSpaceDE w:val="0"/>
        <w:autoSpaceDN w:val="0"/>
        <w:adjustRightInd w:val="0"/>
        <w:snapToGrid w:val="0"/>
        <w:spacing w:line="600" w:lineRule="exact"/>
        <w:ind w:firstLine="641"/>
        <w:rPr>
          <w:rFonts w:ascii="黑体" w:hAnsi="黑体" w:eastAsia="黑体"/>
          <w:sz w:val="32"/>
          <w:szCs w:val="32"/>
        </w:rPr>
      </w:pPr>
      <w:r>
        <w:rPr>
          <w:rFonts w:hint="eastAsia" w:ascii="黑体" w:hAnsi="黑体" w:eastAsia="黑体"/>
          <w:sz w:val="32"/>
          <w:szCs w:val="32"/>
        </w:rPr>
        <w:t>八、组织管理</w:t>
      </w:r>
    </w:p>
    <w:p>
      <w:pPr>
        <w:autoSpaceDE w:val="0"/>
        <w:autoSpaceDN w:val="0"/>
        <w:adjustRightInd w:val="0"/>
        <w:snapToGrid w:val="0"/>
        <w:spacing w:line="600" w:lineRule="exact"/>
        <w:ind w:firstLine="641"/>
        <w:rPr>
          <w:rFonts w:ascii="黑体" w:hAnsi="黑体" w:eastAsia="黑体"/>
          <w:sz w:val="32"/>
          <w:szCs w:val="32"/>
        </w:rPr>
      </w:pPr>
      <w:r>
        <w:rPr>
          <w:rFonts w:hint="eastAsia" w:ascii="仿宋_GB2312" w:hAnsi="仿宋" w:eastAsia="仿宋_GB2312"/>
          <w:sz w:val="32"/>
          <w:szCs w:val="32"/>
        </w:rPr>
        <w:t>（一）国家中医药管理局人事教育司负责项目的宏观管理，对省级中医药主管部门、集中理论培训单位和培养基地进行指导；组织中医药经典理论等相关考试；组织专家对结业考核中的中医临床医案、策论、中医临床科研设计方案进行考评。</w:t>
      </w:r>
    </w:p>
    <w:p>
      <w:pPr>
        <w:autoSpaceDE w:val="0"/>
        <w:autoSpaceDN w:val="0"/>
        <w:adjustRightInd w:val="0"/>
        <w:snapToGrid w:val="0"/>
        <w:spacing w:line="600" w:lineRule="exact"/>
        <w:ind w:firstLine="641"/>
        <w:rPr>
          <w:rFonts w:ascii="黑体" w:hAnsi="黑体" w:eastAsia="黑体"/>
          <w:sz w:val="32"/>
          <w:szCs w:val="32"/>
        </w:rPr>
      </w:pPr>
      <w:r>
        <w:rPr>
          <w:rFonts w:hint="eastAsia" w:ascii="仿宋_GB2312" w:hAnsi="仿宋" w:eastAsia="仿宋_GB2312"/>
          <w:sz w:val="32"/>
          <w:szCs w:val="32"/>
        </w:rPr>
        <w:t>（二）省级中医药主管部门负责本省区项目的管理和组织实施。负责建立研修学员学习档案，及时记录研修情况及考核情况；</w:t>
      </w:r>
      <w:r>
        <w:rPr>
          <w:rFonts w:hint="eastAsia" w:ascii="仿宋_GB2312" w:hAnsi="Times New Roman" w:eastAsia="仿宋_GB2312"/>
          <w:sz w:val="32"/>
          <w:szCs w:val="32"/>
        </w:rPr>
        <w:t>协助联系相关专家，为研修学员跟师学习创造条件；支持研修学员主讲省级以上中医药继续教育项目课程；</w:t>
      </w:r>
      <w:r>
        <w:rPr>
          <w:rFonts w:hint="eastAsia" w:ascii="仿宋_GB2312" w:hAnsi="仿宋" w:eastAsia="仿宋_GB2312"/>
          <w:sz w:val="32"/>
          <w:szCs w:val="32"/>
        </w:rPr>
        <w:t>定期审核研修学员学习资料，按时完成年度考核；负责结业论文考评及本省区结业考核工作总结。</w:t>
      </w:r>
    </w:p>
    <w:p>
      <w:pPr>
        <w:autoSpaceDE w:val="0"/>
        <w:autoSpaceDN w:val="0"/>
        <w:adjustRightInd w:val="0"/>
        <w:snapToGrid w:val="0"/>
        <w:spacing w:line="600" w:lineRule="exact"/>
        <w:ind w:firstLine="641"/>
        <w:rPr>
          <w:rFonts w:ascii="黑体" w:hAnsi="黑体" w:eastAsia="黑体"/>
          <w:sz w:val="32"/>
          <w:szCs w:val="32"/>
        </w:rPr>
      </w:pPr>
      <w:r>
        <w:rPr>
          <w:rFonts w:hint="eastAsia" w:ascii="仿宋_GB2312" w:hAnsi="仿宋" w:eastAsia="仿宋_GB2312"/>
          <w:sz w:val="32"/>
          <w:szCs w:val="32"/>
        </w:rPr>
        <w:t>（三）</w:t>
      </w:r>
      <w:r>
        <w:rPr>
          <w:rFonts w:hint="eastAsia" w:ascii="仿宋_GB2312" w:hAnsi="Times New Roman" w:eastAsia="仿宋_GB2312"/>
          <w:bCs/>
          <w:sz w:val="32"/>
          <w:szCs w:val="32"/>
        </w:rPr>
        <w:t>培养基地负责制定本基地的课程设计与安排，组织研修学员进行封闭式住读学习，负责研修学员在基地学习的综合素养考核工作。</w:t>
      </w:r>
    </w:p>
    <w:p>
      <w:pPr>
        <w:autoSpaceDE w:val="0"/>
        <w:autoSpaceDN w:val="0"/>
        <w:adjustRightInd w:val="0"/>
        <w:snapToGrid w:val="0"/>
        <w:spacing w:line="600" w:lineRule="exact"/>
        <w:ind w:firstLine="641"/>
        <w:rPr>
          <w:rFonts w:ascii="黑体" w:hAnsi="黑体" w:eastAsia="黑体"/>
          <w:sz w:val="32"/>
          <w:szCs w:val="32"/>
        </w:rPr>
      </w:pPr>
      <w:r>
        <w:rPr>
          <w:rFonts w:hint="eastAsia" w:ascii="仿宋_GB2312" w:hAnsi="仿宋" w:eastAsia="仿宋_GB2312"/>
          <w:sz w:val="32"/>
          <w:szCs w:val="32"/>
        </w:rPr>
        <w:t>（四）研修学员所在单位负责项目日常管理和平时考核。支持</w:t>
      </w:r>
      <w:r>
        <w:rPr>
          <w:rFonts w:hint="eastAsia" w:ascii="仿宋_GB2312" w:hAnsi="Times New Roman" w:eastAsia="仿宋_GB2312"/>
          <w:sz w:val="32"/>
          <w:szCs w:val="32"/>
        </w:rPr>
        <w:t>研修学员开展集中学习、临床实践、跟师学习、主办中医药继续教育项目等研修学习活动；给予研修学员1:1的配套经费支持，</w:t>
      </w:r>
      <w:r>
        <w:rPr>
          <w:rFonts w:hint="eastAsia" w:ascii="仿宋_GB2312" w:hAnsi="仿宋" w:eastAsia="仿宋_GB2312"/>
          <w:sz w:val="32"/>
          <w:szCs w:val="32"/>
        </w:rPr>
        <w:t>保证研修期间的工资及其它福利待遇。</w:t>
      </w:r>
    </w:p>
    <w:p>
      <w:pPr>
        <w:autoSpaceDE w:val="0"/>
        <w:autoSpaceDN w:val="0"/>
        <w:adjustRightInd w:val="0"/>
        <w:snapToGrid w:val="0"/>
        <w:spacing w:line="600" w:lineRule="exact"/>
        <w:ind w:firstLine="641"/>
        <w:rPr>
          <w:rFonts w:ascii="黑体" w:hAnsi="黑体" w:eastAsia="黑体"/>
          <w:sz w:val="32"/>
          <w:szCs w:val="32"/>
        </w:rPr>
      </w:pPr>
      <w:r>
        <w:rPr>
          <w:rFonts w:hint="eastAsia" w:ascii="仿宋_GB2312" w:hAnsi="仿宋" w:eastAsia="仿宋_GB2312"/>
          <w:sz w:val="32"/>
          <w:szCs w:val="32"/>
        </w:rPr>
        <w:t>（五）研修学员按照本实施方案开展研修学习。不得中断学习，中断3个月以上或无故脱离本专业临床实践3个月以上者，由所在单位提出、省级中医药主管部门审核后，报国家中医药管理局批准，终止研修资格。</w:t>
      </w:r>
    </w:p>
    <w:p>
      <w:pPr>
        <w:autoSpaceDE w:val="0"/>
        <w:autoSpaceDN w:val="0"/>
        <w:adjustRightInd w:val="0"/>
        <w:snapToGrid w:val="0"/>
        <w:spacing w:line="600" w:lineRule="exact"/>
        <w:ind w:firstLine="641"/>
        <w:rPr>
          <w:rFonts w:ascii="黑体" w:hAnsi="黑体" w:eastAsia="黑体"/>
          <w:sz w:val="32"/>
          <w:szCs w:val="32"/>
        </w:rPr>
      </w:pPr>
      <w:r>
        <w:rPr>
          <w:rFonts w:hint="eastAsia" w:ascii="黑体" w:hAnsi="黑体" w:eastAsia="黑体"/>
          <w:sz w:val="32"/>
          <w:szCs w:val="32"/>
        </w:rPr>
        <w:t>九、其他</w:t>
      </w:r>
    </w:p>
    <w:p>
      <w:pPr>
        <w:autoSpaceDE w:val="0"/>
        <w:autoSpaceDN w:val="0"/>
        <w:adjustRightInd w:val="0"/>
        <w:snapToGrid w:val="0"/>
        <w:spacing w:line="600" w:lineRule="exact"/>
        <w:ind w:firstLine="641"/>
        <w:rPr>
          <w:rFonts w:ascii="黑体" w:hAnsi="黑体" w:eastAsia="黑体"/>
          <w:sz w:val="32"/>
          <w:szCs w:val="32"/>
        </w:rPr>
      </w:pPr>
      <w:r>
        <w:rPr>
          <w:rFonts w:hint="eastAsia" w:ascii="仿宋_GB2312" w:hAnsi="Times New Roman" w:eastAsia="仿宋_GB2312"/>
          <w:sz w:val="32"/>
          <w:szCs w:val="32"/>
        </w:rPr>
        <w:t>（一）在研修学习期间按计划学习并年度考核合格者，每年可获得国家级中医药继续教育I类学分25分。</w:t>
      </w:r>
    </w:p>
    <w:p>
      <w:pPr>
        <w:autoSpaceDE w:val="0"/>
        <w:autoSpaceDN w:val="0"/>
        <w:adjustRightInd w:val="0"/>
        <w:snapToGrid w:val="0"/>
        <w:spacing w:line="600" w:lineRule="exact"/>
        <w:ind w:firstLine="641"/>
        <w:rPr>
          <w:rFonts w:hint="eastAsia" w:ascii="仿宋_GB2312" w:hAnsi="仿宋" w:eastAsia="仿宋_GB2312"/>
          <w:sz w:val="32"/>
          <w:szCs w:val="32"/>
        </w:rPr>
      </w:pPr>
      <w:r>
        <w:rPr>
          <w:rFonts w:hint="eastAsia" w:ascii="仿宋_GB2312" w:hAnsi="Times New Roman" w:eastAsia="仿宋_GB2312"/>
          <w:sz w:val="32"/>
          <w:szCs w:val="32"/>
        </w:rPr>
        <w:t>（二）</w:t>
      </w:r>
      <w:r>
        <w:rPr>
          <w:rFonts w:hint="eastAsia" w:ascii="仿宋_GB2312" w:hAnsi="仿宋" w:eastAsia="仿宋_GB2312"/>
          <w:sz w:val="32"/>
          <w:szCs w:val="32"/>
        </w:rPr>
        <w:t>结业考核成绩合格者，国家中医药管理局颁发全国中医临床优秀人才研修项目结业证书。</w:t>
      </w:r>
    </w:p>
    <w:p>
      <w:pPr>
        <w:tabs>
          <w:tab w:val="left" w:pos="2220"/>
        </w:tabs>
        <w:spacing w:line="600" w:lineRule="exact"/>
        <w:rPr>
          <w:rFonts w:ascii="黑体" w:hAnsi="黑体" w:eastAsia="黑体"/>
          <w:color w:val="000000"/>
          <w:spacing w:val="20"/>
          <w:sz w:val="32"/>
          <w:szCs w:val="30"/>
        </w:rPr>
      </w:pPr>
      <w:r>
        <w:rPr>
          <w:rFonts w:hint="eastAsia" w:ascii="仿宋_GB2312" w:hAnsi="仿宋" w:eastAsia="仿宋_GB2312"/>
          <w:sz w:val="32"/>
          <w:szCs w:val="32"/>
        </w:rPr>
        <w:br w:type="page"/>
      </w:r>
      <w:r>
        <w:rPr>
          <w:rFonts w:hint="eastAsia" w:ascii="黑体" w:hAnsi="黑体" w:eastAsia="黑体"/>
          <w:color w:val="000000"/>
          <w:spacing w:val="20"/>
          <w:sz w:val="32"/>
          <w:szCs w:val="30"/>
        </w:rPr>
        <w:t>附录</w:t>
      </w:r>
    </w:p>
    <w:p>
      <w:pPr>
        <w:spacing w:line="560" w:lineRule="exact"/>
        <w:rPr>
          <w:rFonts w:hint="eastAsia" w:ascii="仿宋_GB2312" w:hAnsi="黑体" w:eastAsia="仿宋_GB2312" w:cs="宋体"/>
          <w:kern w:val="0"/>
          <w:sz w:val="32"/>
          <w:szCs w:val="32"/>
        </w:rPr>
      </w:pPr>
    </w:p>
    <w:p>
      <w:pPr>
        <w:widowControl/>
        <w:spacing w:line="56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中医药医籍书目</w:t>
      </w:r>
    </w:p>
    <w:p>
      <w:pPr>
        <w:spacing w:line="560" w:lineRule="exact"/>
        <w:rPr>
          <w:rFonts w:ascii="仿宋_GB2312" w:hAnsi="黑体" w:eastAsia="仿宋_GB2312" w:cs="宋体"/>
          <w:kern w:val="0"/>
          <w:sz w:val="32"/>
          <w:szCs w:val="32"/>
        </w:rPr>
      </w:pPr>
    </w:p>
    <w:p>
      <w:pPr>
        <w:spacing w:line="580" w:lineRule="exact"/>
        <w:ind w:firstLine="640"/>
        <w:rPr>
          <w:rFonts w:ascii="黑体" w:hAnsi="黑体" w:eastAsia="黑体" w:cs="宋体"/>
          <w:kern w:val="0"/>
          <w:sz w:val="32"/>
          <w:szCs w:val="32"/>
        </w:rPr>
      </w:pPr>
      <w:r>
        <w:rPr>
          <w:rFonts w:hint="eastAsia" w:ascii="黑体" w:hAnsi="黑体" w:eastAsia="黑体" w:cs="宋体"/>
          <w:kern w:val="0"/>
          <w:sz w:val="32"/>
          <w:szCs w:val="32"/>
        </w:rPr>
        <w:t>一、精读典籍</w:t>
      </w:r>
    </w:p>
    <w:p>
      <w:pPr>
        <w:spacing w:line="580" w:lineRule="exact"/>
        <w:ind w:firstLine="640"/>
        <w:rPr>
          <w:rFonts w:ascii="仿宋_GB2312" w:hAnsi="黑体" w:eastAsia="仿宋_GB2312" w:cs="宋体"/>
          <w:kern w:val="0"/>
          <w:sz w:val="32"/>
          <w:szCs w:val="32"/>
        </w:rPr>
      </w:pPr>
      <w:r>
        <w:rPr>
          <w:rFonts w:hint="eastAsia" w:ascii="仿宋_GB2312" w:hAnsi="黑体" w:eastAsia="仿宋_GB2312" w:cs="宋体"/>
          <w:kern w:val="0"/>
          <w:sz w:val="32"/>
          <w:szCs w:val="32"/>
        </w:rPr>
        <w:t>《黄帝内经》(《素问》《灵枢》)、《伤寒论》(张仲景)、《金匮要略》(张仲景)、《温病条辨》(吴瑭)、《温热经纬》(王士雄)、《神农本草经》</w:t>
      </w:r>
    </w:p>
    <w:p>
      <w:pPr>
        <w:spacing w:line="580" w:lineRule="exact"/>
        <w:ind w:firstLine="640"/>
        <w:rPr>
          <w:rFonts w:ascii="仿宋_GB2312" w:hAnsi="黑体" w:eastAsia="仿宋_GB2312" w:cs="宋体"/>
          <w:kern w:val="0"/>
          <w:sz w:val="32"/>
          <w:szCs w:val="32"/>
        </w:rPr>
      </w:pPr>
      <w:r>
        <w:rPr>
          <w:rFonts w:hint="eastAsia" w:ascii="黑体" w:hAnsi="黑体" w:eastAsia="黑体" w:cs="宋体"/>
          <w:kern w:val="0"/>
          <w:sz w:val="32"/>
          <w:szCs w:val="32"/>
        </w:rPr>
        <w:t>二、专科医籍</w:t>
      </w:r>
    </w:p>
    <w:p>
      <w:pPr>
        <w:spacing w:line="580" w:lineRule="exact"/>
        <w:ind w:firstLine="640"/>
        <w:rPr>
          <w:rFonts w:ascii="仿宋_GB2312" w:hAnsi="黑体" w:eastAsia="仿宋_GB2312" w:cs="宋体"/>
          <w:kern w:val="0"/>
          <w:sz w:val="32"/>
          <w:szCs w:val="32"/>
        </w:rPr>
      </w:pPr>
      <w:r>
        <w:rPr>
          <w:rFonts w:hint="eastAsia" w:ascii="楷体_GB2312" w:hAnsi="黑体" w:eastAsia="楷体_GB2312" w:cs="宋体"/>
          <w:b/>
          <w:kern w:val="0"/>
          <w:sz w:val="32"/>
          <w:szCs w:val="32"/>
        </w:rPr>
        <w:t>（一）内科</w:t>
      </w:r>
    </w:p>
    <w:p>
      <w:pPr>
        <w:spacing w:line="580" w:lineRule="exact"/>
        <w:ind w:firstLine="640"/>
        <w:rPr>
          <w:rFonts w:ascii="仿宋_GB2312" w:hAnsi="黑体" w:eastAsia="仿宋_GB2312" w:cs="宋体"/>
          <w:spacing w:val="6"/>
          <w:kern w:val="0"/>
          <w:sz w:val="32"/>
          <w:szCs w:val="32"/>
        </w:rPr>
      </w:pPr>
      <w:r>
        <w:rPr>
          <w:rFonts w:hint="eastAsia" w:ascii="仿宋_GB2312" w:hAnsi="黑体" w:eastAsia="仿宋_GB2312" w:cs="宋体"/>
          <w:spacing w:val="6"/>
          <w:kern w:val="0"/>
          <w:sz w:val="32"/>
          <w:szCs w:val="32"/>
        </w:rPr>
        <w:t>《中藏经》、《诸病源侯论》（巢元方）、《千金要方》（孙思邈）、《脾胃论》(李杲)、《景岳全书》(杂症篇)(张介宾)、《丹溪心法》(朱震亨)、《医学心悟》(程钟龄)、《医宗金鉴》(内科部分)(吴谦等)、《医学衷中参西录》(张锡纯)、《实用中医内科学》(王永炎、严世芸)、《现代名中医医案精华》(董建华)</w:t>
      </w:r>
    </w:p>
    <w:p>
      <w:pPr>
        <w:spacing w:line="580" w:lineRule="exact"/>
        <w:ind w:firstLine="640"/>
        <w:rPr>
          <w:rFonts w:ascii="仿宋_GB2312" w:hAnsi="黑体" w:eastAsia="仿宋_GB2312" w:cs="宋体"/>
          <w:kern w:val="0"/>
          <w:sz w:val="32"/>
          <w:szCs w:val="32"/>
        </w:rPr>
      </w:pPr>
      <w:r>
        <w:rPr>
          <w:rFonts w:hint="eastAsia" w:ascii="楷体_GB2312" w:hAnsi="黑体" w:eastAsia="楷体_GB2312" w:cs="宋体"/>
          <w:b/>
          <w:kern w:val="0"/>
          <w:sz w:val="32"/>
          <w:szCs w:val="32"/>
        </w:rPr>
        <w:t>（二）外科</w:t>
      </w:r>
    </w:p>
    <w:p>
      <w:pPr>
        <w:spacing w:line="580" w:lineRule="exact"/>
        <w:ind w:firstLine="640"/>
        <w:rPr>
          <w:rFonts w:ascii="仿宋_GB2312" w:hAnsi="黑体" w:eastAsia="仿宋_GB2312" w:cs="宋体"/>
          <w:spacing w:val="6"/>
          <w:kern w:val="0"/>
          <w:sz w:val="32"/>
          <w:szCs w:val="32"/>
        </w:rPr>
      </w:pPr>
      <w:r>
        <w:rPr>
          <w:rFonts w:hint="eastAsia" w:ascii="仿宋_GB2312" w:hAnsi="黑体" w:eastAsia="仿宋_GB2312" w:cs="宋体"/>
          <w:spacing w:val="6"/>
          <w:kern w:val="0"/>
          <w:sz w:val="32"/>
          <w:szCs w:val="32"/>
        </w:rPr>
        <w:t>《外科正宗》(陈实功)、《外科证治全生集》(王洪绪)、《疡科心得集》(高锦庭)、《医宗金鉴</w:t>
      </w:r>
      <w:r>
        <w:rPr>
          <w:rFonts w:hint="eastAsia" w:ascii="仿宋_GB2312" w:hAnsi="宋体" w:cs="宋体"/>
          <w:spacing w:val="6"/>
          <w:kern w:val="0"/>
          <w:sz w:val="32"/>
          <w:szCs w:val="32"/>
        </w:rPr>
        <w:t>•</w:t>
      </w:r>
      <w:r>
        <w:rPr>
          <w:rFonts w:hint="eastAsia" w:ascii="仿宋_GB2312" w:hAnsi="黑体" w:eastAsia="仿宋_GB2312" w:cs="宋体"/>
          <w:spacing w:val="6"/>
          <w:kern w:val="0"/>
          <w:sz w:val="32"/>
          <w:szCs w:val="32"/>
        </w:rPr>
        <w:t>外科心法要诀》(吴谦等)、《中医外科学》(朱仁康)</w:t>
      </w:r>
    </w:p>
    <w:p>
      <w:pPr>
        <w:spacing w:line="580" w:lineRule="exact"/>
        <w:ind w:firstLine="640"/>
        <w:rPr>
          <w:rFonts w:ascii="仿宋_GB2312" w:hAnsi="黑体" w:eastAsia="仿宋_GB2312" w:cs="宋体"/>
          <w:kern w:val="0"/>
          <w:sz w:val="32"/>
          <w:szCs w:val="32"/>
        </w:rPr>
      </w:pPr>
      <w:r>
        <w:rPr>
          <w:rFonts w:hint="eastAsia" w:ascii="楷体_GB2312" w:hAnsi="黑体" w:eastAsia="楷体_GB2312" w:cs="宋体"/>
          <w:b/>
          <w:kern w:val="0"/>
          <w:sz w:val="32"/>
          <w:szCs w:val="32"/>
        </w:rPr>
        <w:t>（三）妇科</w:t>
      </w:r>
    </w:p>
    <w:p>
      <w:pPr>
        <w:spacing w:line="580" w:lineRule="exact"/>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《傅青主女科》(傅山)、《女科证治准绳》(王肯堂)、《景岳全书</w:t>
      </w:r>
      <w:r>
        <w:rPr>
          <w:rFonts w:hint="eastAsia" w:ascii="仿宋_GB2312" w:hAnsi="宋体" w:cs="宋体"/>
          <w:kern w:val="0"/>
          <w:sz w:val="32"/>
          <w:szCs w:val="32"/>
        </w:rPr>
        <w:t>•</w:t>
      </w:r>
      <w:r>
        <w:rPr>
          <w:rFonts w:hint="eastAsia" w:ascii="仿宋_GB2312" w:hAnsi="黑体" w:eastAsia="仿宋_GB2312" w:cs="宋体"/>
          <w:kern w:val="0"/>
          <w:sz w:val="32"/>
          <w:szCs w:val="32"/>
        </w:rPr>
        <w:t>妇人规》(张介宾)、《妇人大全良方》(陈自明)、《济阴纲目》(武之望)</w:t>
      </w:r>
    </w:p>
    <w:p>
      <w:pPr>
        <w:spacing w:line="580" w:lineRule="exact"/>
        <w:ind w:firstLine="640"/>
        <w:rPr>
          <w:rFonts w:ascii="仿宋_GB2312" w:hAnsi="黑体" w:eastAsia="仿宋_GB2312" w:cs="宋体"/>
          <w:kern w:val="0"/>
          <w:sz w:val="32"/>
          <w:szCs w:val="32"/>
        </w:rPr>
      </w:pPr>
      <w:r>
        <w:rPr>
          <w:rFonts w:hint="eastAsia" w:ascii="楷体_GB2312" w:hAnsi="黑体" w:eastAsia="楷体_GB2312" w:cs="宋体"/>
          <w:b/>
          <w:kern w:val="0"/>
          <w:sz w:val="32"/>
          <w:szCs w:val="32"/>
        </w:rPr>
        <w:t>（四）儿科</w:t>
      </w:r>
    </w:p>
    <w:p>
      <w:pPr>
        <w:spacing w:line="580" w:lineRule="exact"/>
        <w:ind w:firstLine="640"/>
        <w:rPr>
          <w:rFonts w:ascii="仿宋_GB2312" w:hAnsi="黑体" w:eastAsia="仿宋_GB2312" w:cs="宋体"/>
          <w:kern w:val="0"/>
          <w:sz w:val="32"/>
          <w:szCs w:val="32"/>
        </w:rPr>
      </w:pPr>
      <w:r>
        <w:rPr>
          <w:rFonts w:hint="eastAsia" w:ascii="仿宋_GB2312" w:hAnsi="黑体" w:eastAsia="仿宋_GB2312" w:cs="宋体"/>
          <w:kern w:val="0"/>
          <w:sz w:val="32"/>
          <w:szCs w:val="32"/>
        </w:rPr>
        <w:t>《小儿药证直诀》(钱乙)、《小儿病源方论》(陈文中)、《儿科痘疹方论》(陈文中)、《活幼心书》(曾士荣)、《幼科发挥》(万全)、《幼幼集成》(陈飞霞)、《中医药学高级丛书</w:t>
      </w:r>
      <w:r>
        <w:rPr>
          <w:rFonts w:hint="eastAsia" w:ascii="仿宋_GB2312" w:hAnsi="宋体" w:cs="宋体"/>
          <w:kern w:val="0"/>
          <w:sz w:val="32"/>
          <w:szCs w:val="32"/>
        </w:rPr>
        <w:t>•</w:t>
      </w:r>
      <w:r>
        <w:rPr>
          <w:rFonts w:hint="eastAsia" w:ascii="仿宋_GB2312" w:hAnsi="黑体" w:eastAsia="仿宋_GB2312" w:cs="宋体"/>
          <w:kern w:val="0"/>
          <w:sz w:val="32"/>
          <w:szCs w:val="32"/>
        </w:rPr>
        <w:t>中医儿科学》(汪受传)、《实用中医儿科学》（江育仁、张奇文主编）</w:t>
      </w:r>
    </w:p>
    <w:p>
      <w:pPr>
        <w:spacing w:line="580" w:lineRule="exact"/>
        <w:ind w:firstLine="640"/>
        <w:rPr>
          <w:rFonts w:ascii="仿宋_GB2312" w:hAnsi="黑体" w:eastAsia="仿宋_GB2312" w:cs="宋体"/>
          <w:kern w:val="0"/>
          <w:sz w:val="32"/>
          <w:szCs w:val="32"/>
        </w:rPr>
      </w:pPr>
      <w:r>
        <w:rPr>
          <w:rFonts w:hint="eastAsia" w:ascii="楷体_GB2312" w:hAnsi="黑体" w:eastAsia="楷体_GB2312" w:cs="宋体"/>
          <w:b/>
          <w:kern w:val="0"/>
          <w:sz w:val="32"/>
          <w:szCs w:val="32"/>
        </w:rPr>
        <w:t>（五）针灸科</w:t>
      </w:r>
    </w:p>
    <w:p>
      <w:pPr>
        <w:spacing w:line="580" w:lineRule="exact"/>
        <w:ind w:firstLine="640"/>
        <w:rPr>
          <w:rFonts w:ascii="仿宋_GB2312" w:hAnsi="黑体" w:eastAsia="仿宋_GB2312" w:cs="宋体"/>
          <w:kern w:val="0"/>
          <w:sz w:val="32"/>
          <w:szCs w:val="32"/>
        </w:rPr>
      </w:pPr>
      <w:r>
        <w:rPr>
          <w:rFonts w:hint="eastAsia" w:ascii="仿宋_GB2312" w:hAnsi="黑体" w:eastAsia="仿宋_GB2312" w:cs="宋体"/>
          <w:kern w:val="0"/>
          <w:sz w:val="32"/>
          <w:szCs w:val="32"/>
        </w:rPr>
        <w:t>《针灸甲乙经》(皇甫谧)、《针灸聚英》(高武)、《针灸大成》(杨继洲)</w:t>
      </w:r>
    </w:p>
    <w:p>
      <w:pPr>
        <w:spacing w:line="580" w:lineRule="exact"/>
        <w:ind w:firstLine="640"/>
        <w:rPr>
          <w:rFonts w:ascii="仿宋_GB2312" w:hAnsi="黑体" w:eastAsia="仿宋_GB2312" w:cs="宋体"/>
          <w:kern w:val="0"/>
          <w:sz w:val="32"/>
          <w:szCs w:val="32"/>
        </w:rPr>
      </w:pPr>
      <w:r>
        <w:rPr>
          <w:rFonts w:hint="eastAsia" w:ascii="楷体_GB2312" w:hAnsi="黑体" w:eastAsia="楷体_GB2312" w:cs="宋体"/>
          <w:b/>
          <w:kern w:val="0"/>
          <w:sz w:val="32"/>
          <w:szCs w:val="32"/>
        </w:rPr>
        <w:t>（六）骨伤科</w:t>
      </w:r>
    </w:p>
    <w:p>
      <w:pPr>
        <w:spacing w:line="580" w:lineRule="exact"/>
        <w:ind w:firstLine="640"/>
        <w:rPr>
          <w:rFonts w:ascii="仿宋_GB2312" w:hAnsi="黑体" w:eastAsia="仿宋_GB2312" w:cs="宋体"/>
          <w:kern w:val="0"/>
          <w:sz w:val="32"/>
          <w:szCs w:val="32"/>
        </w:rPr>
      </w:pPr>
      <w:r>
        <w:rPr>
          <w:rFonts w:hint="eastAsia" w:ascii="仿宋_GB2312" w:hAnsi="黑体" w:eastAsia="仿宋_GB2312" w:cs="宋体"/>
          <w:kern w:val="0"/>
          <w:sz w:val="32"/>
          <w:szCs w:val="32"/>
        </w:rPr>
        <w:t>《医宗金鉴</w:t>
      </w:r>
      <w:r>
        <w:rPr>
          <w:rFonts w:hint="eastAsia" w:ascii="仿宋_GB2312" w:hAnsi="宋体" w:cs="宋体"/>
          <w:kern w:val="0"/>
          <w:sz w:val="32"/>
          <w:szCs w:val="32"/>
        </w:rPr>
        <w:t>•</w:t>
      </w:r>
      <w:r>
        <w:rPr>
          <w:rFonts w:hint="eastAsia" w:ascii="仿宋_GB2312" w:hAnsi="黑体" w:eastAsia="仿宋_GB2312" w:cs="宋体"/>
          <w:kern w:val="0"/>
          <w:sz w:val="32"/>
          <w:szCs w:val="32"/>
        </w:rPr>
        <w:t>正骨心法要旨》（吴谦等）、《中医骨伤科古医籍选》(孙树椿、阙再忠)、《伤科集成》（丁建华）</w:t>
      </w:r>
    </w:p>
    <w:p>
      <w:pPr>
        <w:spacing w:line="580" w:lineRule="exact"/>
        <w:ind w:firstLine="640"/>
        <w:rPr>
          <w:rFonts w:ascii="仿宋_GB2312" w:hAnsi="黑体" w:eastAsia="仿宋_GB2312" w:cs="宋体"/>
          <w:kern w:val="0"/>
          <w:sz w:val="32"/>
          <w:szCs w:val="32"/>
        </w:rPr>
      </w:pPr>
      <w:r>
        <w:rPr>
          <w:rFonts w:hint="eastAsia" w:ascii="楷体_GB2312" w:hAnsi="黑体" w:eastAsia="楷体_GB2312" w:cs="宋体"/>
          <w:b/>
          <w:kern w:val="0"/>
          <w:sz w:val="32"/>
          <w:szCs w:val="32"/>
        </w:rPr>
        <w:t>（七）眼科</w:t>
      </w:r>
    </w:p>
    <w:p>
      <w:pPr>
        <w:spacing w:line="580" w:lineRule="exact"/>
        <w:ind w:firstLine="640"/>
        <w:rPr>
          <w:rFonts w:ascii="仿宋_GB2312" w:hAnsi="黑体" w:eastAsia="仿宋_GB2312" w:cs="宋体"/>
          <w:kern w:val="0"/>
          <w:sz w:val="32"/>
          <w:szCs w:val="32"/>
        </w:rPr>
      </w:pPr>
      <w:r>
        <w:rPr>
          <w:rFonts w:hint="eastAsia" w:ascii="仿宋_GB2312" w:hAnsi="黑体" w:eastAsia="仿宋_GB2312" w:cs="宋体"/>
          <w:kern w:val="0"/>
          <w:sz w:val="32"/>
          <w:szCs w:val="32"/>
        </w:rPr>
        <w:t>《秘传眼科龙木论》、《银海精微》、《审视瑶函》(傅仁宇)、《目经大成》(黄庭镜)、《眼科金镜》(刘耀先)、《证治准绳》(眼科部分)(王肯堂)、《中医眼科全书》(唐由之)</w:t>
      </w:r>
    </w:p>
    <w:p>
      <w:pPr>
        <w:spacing w:line="580" w:lineRule="exact"/>
        <w:ind w:firstLine="640"/>
        <w:rPr>
          <w:rFonts w:ascii="仿宋_GB2312" w:hAnsi="黑体" w:eastAsia="仿宋_GB2312" w:cs="宋体"/>
          <w:kern w:val="0"/>
          <w:sz w:val="32"/>
          <w:szCs w:val="32"/>
        </w:rPr>
      </w:pPr>
      <w:r>
        <w:rPr>
          <w:rFonts w:hint="eastAsia" w:ascii="楷体_GB2312" w:hAnsi="黑体" w:eastAsia="楷体_GB2312" w:cs="宋体"/>
          <w:b/>
          <w:kern w:val="0"/>
          <w:sz w:val="32"/>
          <w:szCs w:val="32"/>
        </w:rPr>
        <w:t>（八）耳鼻喉科</w:t>
      </w:r>
    </w:p>
    <w:p>
      <w:pPr>
        <w:snapToGrid w:val="0"/>
        <w:spacing w:line="580" w:lineRule="exact"/>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《外科正宗》(耳鼻喉部分)(陈实功)、《医宗金鉴》(耳鼻喉部分)(吴谦等)、《景岳全书》(耳鼻喉部分)(张介宾)、《中医耳鼻咽喉口腔科学》(王永钦)</w:t>
      </w:r>
    </w:p>
    <w:p>
      <w:pPr>
        <w:snapToGrid w:val="0"/>
        <w:spacing w:line="580" w:lineRule="exact"/>
        <w:ind w:firstLine="640"/>
        <w:rPr>
          <w:rFonts w:ascii="仿宋_GB2312" w:hAnsi="黑体" w:eastAsia="仿宋_GB2312" w:cs="宋体"/>
          <w:kern w:val="0"/>
          <w:sz w:val="32"/>
          <w:szCs w:val="32"/>
        </w:rPr>
      </w:pPr>
      <w:r>
        <w:rPr>
          <w:rFonts w:hint="eastAsia" w:ascii="黑体" w:hAnsi="黑体" w:eastAsia="黑体" w:cs="宋体"/>
          <w:kern w:val="0"/>
          <w:sz w:val="32"/>
          <w:szCs w:val="32"/>
        </w:rPr>
        <w:t>三、推荐书目</w:t>
      </w:r>
    </w:p>
    <w:p>
      <w:pPr>
        <w:widowControl/>
        <w:spacing w:line="580" w:lineRule="exact"/>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素问集注》(张隐罨)、《素问注释汇粹》(程士德)、《灵枢经注证发微》(马莳)、《灵枢经白话解》(陈璧琉、郑卓人)、《伤寒来苏集》(柯琴)、《伤寒论条析》(李荫岚)、《金匮要略心典》(尤在泾)、《金匮要略释义》(黄树曾)、《难经》、《古今医案按》(俞震)、《本草备要》(汪昂)、《医宗金鉴</w:t>
      </w:r>
      <w:r>
        <w:rPr>
          <w:rFonts w:hint="eastAsia" w:ascii="仿宋_GB2312" w:hAnsi="宋体" w:cs="宋体"/>
          <w:kern w:val="0"/>
          <w:sz w:val="32"/>
          <w:szCs w:val="32"/>
        </w:rPr>
        <w:t>•</w:t>
      </w:r>
      <w:r>
        <w:rPr>
          <w:rFonts w:hint="eastAsia" w:ascii="仿宋_GB2312" w:hAnsi="黑体" w:eastAsia="仿宋_GB2312" w:cs="宋体"/>
          <w:kern w:val="0"/>
          <w:sz w:val="32"/>
          <w:szCs w:val="32"/>
        </w:rPr>
        <w:t>删补名医方论》(吴谦等)、《景岳全书》(张介宾)、《素问玄机原病式》(刘完素)、《脾胃论》(李杲)、《儒门事亲》(张从正)、《丹溪心法》(朱震亨)、《医贯》(赵养葵)、《理虚元鉴》(汪绮石)、《西溪书屋夜话录》(王旭高)、《医述》（程杏轩）、《石室秘录》(陈士铎)、《杂病源流犀烛》(沈金鳌)、《类证治裁》(林佩琴)、《医林改错》(王清任)、《血证论》(唐宗海)、《外感温热论》（叶天士）、《本草纲目》（李时珍）等。</w:t>
      </w:r>
    </w:p>
    <w:p>
      <w:pPr>
        <w:widowControl/>
        <w:spacing w:line="58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四、中国传统文化推荐书目</w:t>
      </w:r>
    </w:p>
    <w:p>
      <w:pPr>
        <w:spacing w:line="580" w:lineRule="exact"/>
        <w:ind w:firstLine="640" w:firstLineChars="200"/>
        <w:rPr>
          <w:rFonts w:hint="eastAsia" w:ascii="宋体" w:hAnsi="宋体"/>
        </w:rPr>
      </w:pPr>
      <w:r>
        <w:rPr>
          <w:rFonts w:hint="eastAsia" w:ascii="仿宋_GB2312" w:hAnsi="黑体" w:eastAsia="仿宋_GB2312" w:cs="宋体"/>
          <w:kern w:val="0"/>
          <w:sz w:val="32"/>
          <w:szCs w:val="32"/>
        </w:rPr>
        <w:t>《易经》、《诗经》、《道德经》、《论语》、《孟子》、《尚书》、《礼记》、《庄子》、《管子》、《孙子兵法》、《抱朴子》、《说文解字注》（段玉裁著）、《四库全书总目提要》、《传习录》(王阳明著)、《日知录》（顾炎武著）、吕不韦《吕氏春秋》、董仲舒《春秋繁露》、东汉《白虎通》、王充《论衡》、魏王弼《周易注》、北宋五子《周子通书》、《张子正蒙》、《二程遗书》、《朱子近思录》</w:t>
      </w:r>
      <w:r>
        <w:rPr>
          <w:rFonts w:hint="eastAsia" w:ascii="仿宋_GB2312" w:hAnsi="仿宋" w:eastAsia="仿宋_GB2312" w:cs="宋体"/>
          <w:kern w:val="0"/>
          <w:sz w:val="32"/>
          <w:szCs w:val="32"/>
        </w:rPr>
        <w:t>、《中国哲学简史》（冯友兰）、《回归原创之思—象思维视野下的中国智慧》（王树人）</w:t>
      </w:r>
      <w:r>
        <w:rPr>
          <w:rFonts w:hint="eastAsia" w:ascii="仿宋_GB2312" w:hAnsi="黑体" w:eastAsia="仿宋_GB2312" w:cs="宋体"/>
          <w:kern w:val="0"/>
          <w:sz w:val="32"/>
          <w:szCs w:val="32"/>
        </w:rPr>
        <w:t>等</w:t>
      </w:r>
      <w:r>
        <w:rPr>
          <w:rFonts w:hint="eastAsia" w:ascii="仿宋_GB2312" w:hAnsi="Times New Roman" w:eastAsia="仿宋_GB2312"/>
          <w:sz w:val="30"/>
          <w:szCs w:val="30"/>
        </w:rPr>
        <w:t>。</w:t>
      </w:r>
      <w:bookmarkStart w:id="0" w:name="_GoBack"/>
      <w:bookmarkEnd w:id="0"/>
    </w:p>
    <w:sectPr>
      <w:footerReference r:id="rId3" w:type="default"/>
      <w:pgSz w:w="11906" w:h="16838"/>
      <w:pgMar w:top="2098"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210" w:leftChars="100" w:right="210" w:rightChars="100"/>
      <w:jc w:val="right"/>
      <w:rPr>
        <w:rFonts w:ascii="Times New Roman" w:hAnsi="Times New Roman"/>
        <w:sz w:val="18"/>
        <w:szCs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20</w:t>
    </w:r>
    <w:r>
      <w:rPr>
        <w:rFonts w:hint="eastAsia" w:ascii="宋体" w:hAnsi="宋体" w:cs="宋体"/>
        <w:sz w:val="28"/>
        <w:szCs w:val="28"/>
      </w:rPr>
      <w:fldChar w:fldCharType="end"/>
    </w:r>
    <w:r>
      <w:rPr>
        <w:rFonts w:hint="eastAsia" w:ascii="宋体"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9B"/>
    <w:rsid w:val="000265CF"/>
    <w:rsid w:val="000522C8"/>
    <w:rsid w:val="000945C7"/>
    <w:rsid w:val="0012539E"/>
    <w:rsid w:val="00184274"/>
    <w:rsid w:val="001857D9"/>
    <w:rsid w:val="001C1A25"/>
    <w:rsid w:val="001F27A9"/>
    <w:rsid w:val="00206E55"/>
    <w:rsid w:val="00217A34"/>
    <w:rsid w:val="00246A76"/>
    <w:rsid w:val="002530F5"/>
    <w:rsid w:val="0029749A"/>
    <w:rsid w:val="002C41D1"/>
    <w:rsid w:val="0030291D"/>
    <w:rsid w:val="00313714"/>
    <w:rsid w:val="00316EFD"/>
    <w:rsid w:val="00337EEF"/>
    <w:rsid w:val="004751FD"/>
    <w:rsid w:val="004B3677"/>
    <w:rsid w:val="004E449F"/>
    <w:rsid w:val="0050534B"/>
    <w:rsid w:val="00560290"/>
    <w:rsid w:val="0056688E"/>
    <w:rsid w:val="005818A0"/>
    <w:rsid w:val="005D11FA"/>
    <w:rsid w:val="00602100"/>
    <w:rsid w:val="0060315D"/>
    <w:rsid w:val="00627396"/>
    <w:rsid w:val="00631DE7"/>
    <w:rsid w:val="00637218"/>
    <w:rsid w:val="006471BE"/>
    <w:rsid w:val="0066094C"/>
    <w:rsid w:val="0066547A"/>
    <w:rsid w:val="00684EAE"/>
    <w:rsid w:val="00691645"/>
    <w:rsid w:val="006A1E97"/>
    <w:rsid w:val="006A64AB"/>
    <w:rsid w:val="006B7710"/>
    <w:rsid w:val="006C14D1"/>
    <w:rsid w:val="006C2113"/>
    <w:rsid w:val="006D4D59"/>
    <w:rsid w:val="006E47D3"/>
    <w:rsid w:val="006E5A94"/>
    <w:rsid w:val="00700952"/>
    <w:rsid w:val="00736317"/>
    <w:rsid w:val="007D44F8"/>
    <w:rsid w:val="008035AA"/>
    <w:rsid w:val="00806463"/>
    <w:rsid w:val="008F4276"/>
    <w:rsid w:val="0091624B"/>
    <w:rsid w:val="0096792E"/>
    <w:rsid w:val="009C6A06"/>
    <w:rsid w:val="00A029DF"/>
    <w:rsid w:val="00A0590E"/>
    <w:rsid w:val="00AF4C0D"/>
    <w:rsid w:val="00AF75C2"/>
    <w:rsid w:val="00B05C9B"/>
    <w:rsid w:val="00B907FA"/>
    <w:rsid w:val="00BB7C16"/>
    <w:rsid w:val="00D27601"/>
    <w:rsid w:val="00D66B18"/>
    <w:rsid w:val="00E2257C"/>
    <w:rsid w:val="00E310AE"/>
    <w:rsid w:val="00E346F4"/>
    <w:rsid w:val="00E507D0"/>
    <w:rsid w:val="00E65939"/>
    <w:rsid w:val="00ED4FC4"/>
    <w:rsid w:val="00F71AFF"/>
    <w:rsid w:val="00F76259"/>
    <w:rsid w:val="00F867D9"/>
    <w:rsid w:val="00F91584"/>
    <w:rsid w:val="078860FB"/>
    <w:rsid w:val="0D65245F"/>
    <w:rsid w:val="0DD329CF"/>
    <w:rsid w:val="1BF31E15"/>
    <w:rsid w:val="1E2E3693"/>
    <w:rsid w:val="22116A9E"/>
    <w:rsid w:val="244B492B"/>
    <w:rsid w:val="2BED709D"/>
    <w:rsid w:val="2DF9252A"/>
    <w:rsid w:val="2F941203"/>
    <w:rsid w:val="3A1841CC"/>
    <w:rsid w:val="3EAF75BF"/>
    <w:rsid w:val="5494066F"/>
    <w:rsid w:val="603F77B0"/>
    <w:rsid w:val="615B73AC"/>
    <w:rsid w:val="6D623C1E"/>
    <w:rsid w:val="6FD5074D"/>
    <w:rsid w:val="74982D8D"/>
    <w:rsid w:val="7F1A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unhideWhenUsed/>
    <w:qFormat/>
    <w:uiPriority w:val="99"/>
    <w:pPr>
      <w:spacing w:before="100" w:beforeAutospacing="1" w:after="100" w:afterAutospacing="1"/>
    </w:pPr>
    <w:rPr>
      <w:rFonts w:ascii="宋体" w:hAnsi="宋体" w:eastAsia="宋体" w:cs="宋体"/>
      <w:sz w:val="24"/>
      <w:szCs w:val="24"/>
      <w:lang w:val="en-US" w:eastAsia="zh-CN" w:bidi="ar-SA"/>
    </w:rPr>
  </w:style>
  <w:style w:type="character" w:styleId="9">
    <w:name w:val="Strong"/>
    <w:qFormat/>
    <w:uiPriority w:val="22"/>
    <w:rPr>
      <w:b/>
      <w:bCs/>
    </w:rPr>
  </w:style>
  <w:style w:type="paragraph" w:customStyle="1" w:styleId="10">
    <w:name w:val="列出段落1"/>
    <w:basedOn w:val="1"/>
    <w:qFormat/>
    <w:uiPriority w:val="34"/>
    <w:pPr>
      <w:ind w:firstLine="420" w:firstLineChars="200"/>
    </w:pPr>
  </w:style>
  <w:style w:type="character" w:customStyle="1" w:styleId="11">
    <w:name w:val="页眉 字符"/>
    <w:basedOn w:val="8"/>
    <w:link w:val="5"/>
    <w:semiHidden/>
    <w:qFormat/>
    <w:uiPriority w:val="99"/>
    <w:rPr>
      <w:sz w:val="18"/>
      <w:szCs w:val="18"/>
    </w:rPr>
  </w:style>
  <w:style w:type="character" w:customStyle="1" w:styleId="12">
    <w:name w:val="页脚 字符"/>
    <w:basedOn w:val="8"/>
    <w:link w:val="4"/>
    <w:semiHidden/>
    <w:qFormat/>
    <w:uiPriority w:val="99"/>
    <w:rPr>
      <w:sz w:val="18"/>
      <w:szCs w:val="18"/>
    </w:rPr>
  </w:style>
  <w:style w:type="character" w:customStyle="1" w:styleId="13">
    <w:name w:val="日期 字符"/>
    <w:basedOn w:val="8"/>
    <w:link w:val="2"/>
    <w:semiHidden/>
    <w:qFormat/>
    <w:uiPriority w:val="99"/>
  </w:style>
  <w:style w:type="character" w:customStyle="1" w:styleId="14">
    <w:name w:val="批注框文本 字符"/>
    <w:basedOn w:val="8"/>
    <w:link w:val="3"/>
    <w:semiHidden/>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1033</Words>
  <Characters>5890</Characters>
  <Lines>49</Lines>
  <Paragraphs>13</Paragraphs>
  <TotalTime>300</TotalTime>
  <ScaleCrop>false</ScaleCrop>
  <LinksUpToDate>false</LinksUpToDate>
  <CharactersWithSpaces>6910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2018-11-05T09:14:00Z</dcterms:created>
  <dc:creator>lenovo</dc:creator>
  <cp:lastModifiedBy>璐璐</cp:lastModifiedBy>
  <cp:lastPrinted>2018-11-05T09:20:00Z</cp:lastPrinted>
  <dcterms:modified xsi:type="dcterms:W3CDTF">2021-11-04T08:50:09Z</dcterms:modified>
  <dc:title>关于召开北京市中医住院医师规范化培训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94A1B0909884416CA757317B56756F61</vt:lpwstr>
  </property>
</Properties>
</file>